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BD" w:rsidRPr="00F27D61"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New serif" w:hAnsi="Times New Roman" w:cs="Times New Roman"/>
          <w:b/>
          <w:color w:val="FF0000"/>
          <w:sz w:val="24"/>
          <w:szCs w:val="24"/>
        </w:rPr>
      </w:pPr>
    </w:p>
    <w:p w:rsidR="007B62BD" w:rsidRPr="00F27D61" w:rsidRDefault="007B62BD" w:rsidP="007B62BD">
      <w:pPr>
        <w:pStyle w:val="normal0"/>
        <w:pBdr>
          <w:top w:val="nil"/>
          <w:left w:val="nil"/>
          <w:bottom w:val="nil"/>
          <w:right w:val="nil"/>
          <w:between w:val="nil"/>
        </w:pBdr>
        <w:spacing w:line="240" w:lineRule="auto"/>
        <w:jc w:val="both"/>
        <w:rPr>
          <w:rFonts w:ascii="Times New Roman" w:eastAsia="New serif" w:hAnsi="Times New Roman" w:cs="Times New Roman"/>
          <w:b/>
          <w:color w:val="FF0000"/>
          <w:sz w:val="24"/>
          <w:szCs w:val="24"/>
        </w:rPr>
      </w:pPr>
      <w:r w:rsidRPr="00F27D61">
        <w:rPr>
          <w:rFonts w:ascii="Times New Roman" w:eastAsia="Times New Roman" w:hAnsi="Times New Roman" w:cs="Times New Roman"/>
          <w:b/>
          <w:color w:val="000000"/>
          <w:sz w:val="24"/>
          <w:szCs w:val="24"/>
        </w:rPr>
        <w:t xml:space="preserve">El trabajo y la vivienda: pedir, denunciar y demandar. </w:t>
      </w:r>
      <w:r w:rsidRPr="00F27D61">
        <w:rPr>
          <w:rFonts w:ascii="Times New Roman" w:eastAsia="Times New Roman" w:hAnsi="Times New Roman" w:cs="Times New Roman"/>
          <w:color w:val="000000"/>
          <w:sz w:val="24"/>
          <w:szCs w:val="24"/>
        </w:rPr>
        <w:t>Reconfiguraciones sociales y procesos políticos en Animaná en los 70s (Valles Calchaquíes, Salta).</w:t>
      </w:r>
    </w:p>
    <w:p w:rsidR="007B62BD" w:rsidRDefault="007B62BD" w:rsidP="007B62BD">
      <w:pPr>
        <w:spacing w:line="240" w:lineRule="auto"/>
        <w:jc w:val="both"/>
        <w:rPr>
          <w:rFonts w:ascii="Times New Roman" w:hAnsi="Times New Roman" w:cs="Times New Roman"/>
          <w:color w:val="000000"/>
          <w:sz w:val="24"/>
          <w:szCs w:val="24"/>
          <w:lang w:val="en-US"/>
        </w:rPr>
      </w:pPr>
      <w:r w:rsidRPr="00F27D61">
        <w:rPr>
          <w:rFonts w:ascii="Times New Roman" w:hAnsi="Times New Roman" w:cs="Times New Roman"/>
          <w:b/>
          <w:color w:val="000000"/>
          <w:sz w:val="24"/>
          <w:szCs w:val="24"/>
          <w:lang w:val="en-US"/>
        </w:rPr>
        <w:t xml:space="preserve">Work and Housing: Requesting, Denouncing and Demanding. </w:t>
      </w:r>
      <w:r w:rsidRPr="00F27D61">
        <w:rPr>
          <w:rFonts w:ascii="Times New Roman" w:hAnsi="Times New Roman" w:cs="Times New Roman"/>
          <w:color w:val="000000"/>
          <w:sz w:val="24"/>
          <w:szCs w:val="24"/>
          <w:lang w:val="en-US"/>
        </w:rPr>
        <w:t>Social reconfigurations and political processes in Animaná in the 1970s (</w:t>
      </w:r>
      <w:proofErr w:type="spellStart"/>
      <w:r w:rsidRPr="00F27D61">
        <w:rPr>
          <w:rFonts w:ascii="Times New Roman" w:hAnsi="Times New Roman" w:cs="Times New Roman"/>
          <w:color w:val="000000"/>
          <w:sz w:val="24"/>
          <w:szCs w:val="24"/>
          <w:lang w:val="en-US"/>
        </w:rPr>
        <w:t>Calchaquí</w:t>
      </w:r>
      <w:proofErr w:type="spellEnd"/>
      <w:r w:rsidRPr="00F27D61">
        <w:rPr>
          <w:rFonts w:ascii="Times New Roman" w:hAnsi="Times New Roman" w:cs="Times New Roman"/>
          <w:color w:val="000000"/>
          <w:sz w:val="24"/>
          <w:szCs w:val="24"/>
          <w:lang w:val="en-US"/>
        </w:rPr>
        <w:t xml:space="preserve"> Valleys, Salta) </w:t>
      </w:r>
    </w:p>
    <w:p w:rsidR="007B62BD" w:rsidRDefault="007B62BD" w:rsidP="007B62BD">
      <w:pPr>
        <w:spacing w:after="0" w:line="240" w:lineRule="auto"/>
        <w:jc w:val="both"/>
        <w:rPr>
          <w:rFonts w:ascii="Times New Roman" w:hAnsi="Times New Roman" w:cs="Times New Roman"/>
          <w:color w:val="000000"/>
          <w:sz w:val="24"/>
          <w:szCs w:val="24"/>
          <w:lang w:val="en-US"/>
        </w:rPr>
      </w:pPr>
      <w:proofErr w:type="spellStart"/>
      <w:proofErr w:type="gramStart"/>
      <w:r>
        <w:rPr>
          <w:rFonts w:ascii="Times New Roman" w:hAnsi="Times New Roman" w:cs="Times New Roman"/>
          <w:color w:val="000000"/>
          <w:sz w:val="24"/>
          <w:szCs w:val="24"/>
          <w:lang w:val="en-US"/>
        </w:rPr>
        <w:t>Dra</w:t>
      </w:r>
      <w:proofErr w:type="spellEnd"/>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Andrea </w:t>
      </w:r>
      <w:proofErr w:type="spellStart"/>
      <w:r>
        <w:rPr>
          <w:rFonts w:ascii="Times New Roman" w:hAnsi="Times New Roman" w:cs="Times New Roman"/>
          <w:color w:val="000000"/>
          <w:sz w:val="24"/>
          <w:szCs w:val="24"/>
          <w:lang w:val="en-US"/>
        </w:rPr>
        <w:t>Jimena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Villagrán</w:t>
      </w:r>
      <w:proofErr w:type="spellEnd"/>
    </w:p>
    <w:p w:rsidR="007B62BD" w:rsidRPr="007B62BD" w:rsidRDefault="007B62BD" w:rsidP="007B62BD">
      <w:pPr>
        <w:spacing w:after="0" w:line="240" w:lineRule="auto"/>
        <w:jc w:val="both"/>
        <w:rPr>
          <w:rFonts w:ascii="Times New Roman" w:hAnsi="Times New Roman" w:cs="Times New Roman"/>
          <w:color w:val="000000"/>
          <w:sz w:val="24"/>
          <w:szCs w:val="24"/>
        </w:rPr>
      </w:pPr>
      <w:r w:rsidRPr="007B62BD">
        <w:rPr>
          <w:rFonts w:ascii="Times New Roman" w:hAnsi="Times New Roman" w:cs="Times New Roman"/>
          <w:color w:val="000000"/>
          <w:sz w:val="24"/>
          <w:szCs w:val="24"/>
        </w:rPr>
        <w:t>Investigadora de Conicet, Instituto ICSOH (UNSa-Conicet)</w:t>
      </w:r>
    </w:p>
    <w:p w:rsidR="007B62BD" w:rsidRDefault="007B62BD" w:rsidP="007B62B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Prof. Adjunta, Facultad de Humanidades, Universidad Nacional de Salta</w:t>
      </w:r>
    </w:p>
    <w:p w:rsidR="007B62BD" w:rsidRPr="007B62BD" w:rsidRDefault="007B62BD" w:rsidP="007B62B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ajvillagran@gmail.com  </w:t>
      </w:r>
    </w:p>
    <w:p w:rsidR="007B62BD"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New serif" w:hAnsi="Times New Roman" w:cs="Times New Roman"/>
          <w:b/>
          <w:color w:val="FF0000"/>
          <w:sz w:val="24"/>
          <w:szCs w:val="24"/>
        </w:rPr>
      </w:pPr>
    </w:p>
    <w:p w:rsidR="00074BC4" w:rsidRDefault="00074BC4" w:rsidP="007B62BD">
      <w:pPr>
        <w:pStyle w:val="normal0"/>
        <w:pBdr>
          <w:top w:val="nil"/>
          <w:left w:val="nil"/>
          <w:bottom w:val="nil"/>
          <w:right w:val="nil"/>
          <w:between w:val="nil"/>
        </w:pBdr>
        <w:shd w:val="clear" w:color="auto" w:fill="FFFFFF"/>
        <w:spacing w:after="0" w:line="240" w:lineRule="auto"/>
        <w:jc w:val="both"/>
        <w:rPr>
          <w:rFonts w:ascii="Times New Roman" w:eastAsia="New serif" w:hAnsi="Times New Roman" w:cs="Times New Roman"/>
          <w:sz w:val="24"/>
          <w:szCs w:val="24"/>
        </w:rPr>
      </w:pPr>
      <w:r w:rsidRPr="00074BC4">
        <w:rPr>
          <w:rFonts w:ascii="Times New Roman" w:eastAsia="New serif" w:hAnsi="Times New Roman" w:cs="Times New Roman"/>
          <w:sz w:val="24"/>
          <w:szCs w:val="24"/>
        </w:rPr>
        <w:t>Resumen</w:t>
      </w:r>
    </w:p>
    <w:p w:rsidR="00074BC4" w:rsidRPr="00074BC4" w:rsidRDefault="00074BC4" w:rsidP="007B62BD">
      <w:pPr>
        <w:pStyle w:val="normal0"/>
        <w:pBdr>
          <w:top w:val="nil"/>
          <w:left w:val="nil"/>
          <w:bottom w:val="nil"/>
          <w:right w:val="nil"/>
          <w:between w:val="nil"/>
        </w:pBdr>
        <w:shd w:val="clear" w:color="auto" w:fill="FFFFFF"/>
        <w:spacing w:after="0" w:line="240" w:lineRule="auto"/>
        <w:jc w:val="both"/>
        <w:rPr>
          <w:rFonts w:ascii="Times New Roman" w:eastAsia="New serif" w:hAnsi="Times New Roman" w:cs="Times New Roman"/>
          <w:sz w:val="24"/>
          <w:szCs w:val="24"/>
        </w:rPr>
      </w:pP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Este trabajo busca aportar a la comprensión de los procesos políticos en Salta desde una perspectiva antropológica que vincula pasado y presente. Se analizan las transformaciones sociales que tienen lugar en una finca vitivinícola localizada en Animaná (Valles Calchaquíes) en los años 70s, focalizando sobre la organización del trabajo y la relación entre patrones y peones. La salida de la finca, permite indagar la desarticulación del sistema residencial de trabajo, el desplazamiento y redistribución de la función de provisión y las nuevas modalidades y marcos de relacionamiento que se habilitan con la apertura de formas y canales inéditos para realizar pedidos en torno al trabajo y resolver el acceso a la vivienda.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En el abordaje se complementan diferentes estrategias y procedimientos metodológicos desde un encuadre etnográfico: realización de trabajo de campo en Animaná y Cafayate y de archivo en Cafayate y Salta, en el periodo 2011-2013 y desde 2017 al presente. </w:t>
      </w:r>
    </w:p>
    <w:p w:rsidR="007B62BD" w:rsidRPr="00F27D61"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New serif" w:hAnsi="Times New Roman" w:cs="Times New Roman"/>
          <w:b/>
          <w:color w:val="26282A"/>
          <w:sz w:val="24"/>
          <w:szCs w:val="24"/>
        </w:rPr>
      </w:pP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27D61">
        <w:rPr>
          <w:rFonts w:ascii="Times New Roman" w:eastAsia="Times New Roman" w:hAnsi="Times New Roman" w:cs="Times New Roman"/>
          <w:sz w:val="24"/>
          <w:szCs w:val="24"/>
        </w:rPr>
        <w:t>Palabras clave: reconfiguraciones de poder, patrones y peones, trabajo y vivienda, Fincas Animaná (Valles Calchaquíes Salta)</w:t>
      </w:r>
    </w:p>
    <w:p w:rsidR="007B62BD" w:rsidRPr="00F27D61" w:rsidRDefault="007B62BD" w:rsidP="007B62BD">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7B62BD" w:rsidRPr="00F27D61" w:rsidRDefault="007B62BD" w:rsidP="007B62BD">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F27D61">
        <w:rPr>
          <w:rFonts w:ascii="Times New Roman" w:eastAsia="Times New Roman" w:hAnsi="Times New Roman" w:cs="Times New Roman"/>
          <w:color w:val="000000"/>
          <w:sz w:val="24"/>
          <w:szCs w:val="24"/>
          <w:lang w:val="en-US"/>
        </w:rPr>
        <w:t xml:space="preserve">This work seeks to contribute to the understanding of </w:t>
      </w:r>
      <w:bookmarkStart w:id="0" w:name="_GoBack"/>
      <w:bookmarkEnd w:id="0"/>
      <w:r w:rsidRPr="00F27D61">
        <w:rPr>
          <w:rFonts w:ascii="Times New Roman" w:eastAsia="Times New Roman" w:hAnsi="Times New Roman" w:cs="Times New Roman"/>
          <w:color w:val="000000"/>
          <w:sz w:val="24"/>
          <w:szCs w:val="24"/>
          <w:lang w:val="en-US"/>
        </w:rPr>
        <w:t xml:space="preserve">political processes in Salta from an anthropological viewpoint that links past and present. Social transformations that occur in a </w:t>
      </w:r>
      <w:proofErr w:type="spellStart"/>
      <w:r w:rsidRPr="00F27D61">
        <w:rPr>
          <w:rFonts w:ascii="Times New Roman" w:eastAsia="Times New Roman" w:hAnsi="Times New Roman" w:cs="Times New Roman"/>
          <w:color w:val="000000"/>
          <w:sz w:val="24"/>
          <w:szCs w:val="24"/>
          <w:lang w:val="en-US"/>
        </w:rPr>
        <w:t>vinicultural</w:t>
      </w:r>
      <w:proofErr w:type="spellEnd"/>
      <w:r w:rsidRPr="00F27D61">
        <w:rPr>
          <w:rFonts w:ascii="Times New Roman" w:eastAsia="Times New Roman" w:hAnsi="Times New Roman" w:cs="Times New Roman"/>
          <w:color w:val="000000"/>
          <w:sz w:val="24"/>
          <w:szCs w:val="24"/>
          <w:lang w:val="en-US"/>
        </w:rPr>
        <w:t xml:space="preserve"> “farm” located in Animaná (</w:t>
      </w:r>
      <w:proofErr w:type="spellStart"/>
      <w:r w:rsidRPr="00F27D61">
        <w:rPr>
          <w:rFonts w:ascii="Times New Roman" w:eastAsia="Times New Roman" w:hAnsi="Times New Roman" w:cs="Times New Roman"/>
          <w:color w:val="000000"/>
          <w:sz w:val="24"/>
          <w:szCs w:val="24"/>
          <w:lang w:val="en-US"/>
        </w:rPr>
        <w:t>Calchaquí</w:t>
      </w:r>
      <w:proofErr w:type="spellEnd"/>
      <w:r w:rsidRPr="00F27D61">
        <w:rPr>
          <w:rFonts w:ascii="Times New Roman" w:eastAsia="Times New Roman" w:hAnsi="Times New Roman" w:cs="Times New Roman"/>
          <w:color w:val="000000"/>
          <w:sz w:val="24"/>
          <w:szCs w:val="24"/>
          <w:lang w:val="en-US"/>
        </w:rPr>
        <w:t xml:space="preserve"> Valleys) in the 1970s are explored, focusing on the manner of work organization and the relationship between the land owner and the laborers. The “way out” of the property allows us to investigate about the dismantling of the residential work system, the movement and redistribution of the function of </w:t>
      </w:r>
      <w:r w:rsidRPr="00F27D61">
        <w:rPr>
          <w:rFonts w:ascii="Times New Roman" w:eastAsia="Times New Roman" w:hAnsi="Times New Roman" w:cs="Times New Roman"/>
          <w:i/>
          <w:color w:val="000000"/>
          <w:sz w:val="24"/>
          <w:szCs w:val="24"/>
          <w:lang w:val="en-US"/>
        </w:rPr>
        <w:t>provision</w:t>
      </w:r>
      <w:r w:rsidRPr="00F27D61">
        <w:rPr>
          <w:rFonts w:ascii="Times New Roman" w:eastAsia="Times New Roman" w:hAnsi="Times New Roman" w:cs="Times New Roman"/>
          <w:color w:val="000000"/>
          <w:sz w:val="24"/>
          <w:szCs w:val="24"/>
          <w:lang w:val="en-US"/>
        </w:rPr>
        <w:t xml:space="preserve">, and the new modes and frames of relationship that are possible thanks to the opening up of unprecedented forms and channels to make requests about </w:t>
      </w:r>
      <w:r w:rsidRPr="00F27D61">
        <w:rPr>
          <w:rFonts w:ascii="Times New Roman" w:eastAsia="Times New Roman" w:hAnsi="Times New Roman" w:cs="Times New Roman"/>
          <w:i/>
          <w:color w:val="000000"/>
          <w:sz w:val="24"/>
          <w:szCs w:val="24"/>
          <w:lang w:val="en-US"/>
        </w:rPr>
        <w:t xml:space="preserve">work </w:t>
      </w:r>
      <w:r w:rsidRPr="00F27D61">
        <w:rPr>
          <w:rFonts w:ascii="Times New Roman" w:eastAsia="Times New Roman" w:hAnsi="Times New Roman" w:cs="Times New Roman"/>
          <w:color w:val="000000"/>
          <w:sz w:val="24"/>
          <w:szCs w:val="24"/>
          <w:lang w:val="en-US"/>
        </w:rPr>
        <w:t xml:space="preserve">and solve the issue of access to </w:t>
      </w:r>
      <w:r w:rsidRPr="00F27D61">
        <w:rPr>
          <w:rFonts w:ascii="Times New Roman" w:eastAsia="Times New Roman" w:hAnsi="Times New Roman" w:cs="Times New Roman"/>
          <w:i/>
          <w:color w:val="000000"/>
          <w:sz w:val="24"/>
          <w:szCs w:val="24"/>
          <w:lang w:val="en-US"/>
        </w:rPr>
        <w:t>housing</w:t>
      </w:r>
      <w:r w:rsidRPr="00F27D61">
        <w:rPr>
          <w:rFonts w:ascii="Times New Roman" w:eastAsia="Times New Roman" w:hAnsi="Times New Roman" w:cs="Times New Roman"/>
          <w:color w:val="000000"/>
          <w:sz w:val="24"/>
          <w:szCs w:val="24"/>
          <w:lang w:val="en-US"/>
        </w:rPr>
        <w:t xml:space="preserve">. </w:t>
      </w:r>
    </w:p>
    <w:p w:rsidR="007B62BD" w:rsidRPr="00F27D61" w:rsidRDefault="007B62BD" w:rsidP="007B62BD">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F27D61">
        <w:rPr>
          <w:rFonts w:ascii="Times New Roman" w:eastAsia="Times New Roman" w:hAnsi="Times New Roman" w:cs="Times New Roman"/>
          <w:color w:val="000000"/>
          <w:sz w:val="24"/>
          <w:szCs w:val="24"/>
          <w:lang w:val="en-US"/>
        </w:rPr>
        <w:t xml:space="preserve">In the development of this work, different methodological strategies and procedures from an ethnographic perspective are added up: undertaking of field work in Animaná and Cafayate and research of history files in Cafayate and Salta, in the period of 2011-2013 and from 2017 until the present. </w:t>
      </w:r>
    </w:p>
    <w:p w:rsidR="007B62BD" w:rsidRPr="00F27D61" w:rsidRDefault="007B62BD" w:rsidP="007B62BD">
      <w:pPr>
        <w:spacing w:line="240" w:lineRule="auto"/>
        <w:jc w:val="both"/>
        <w:rPr>
          <w:rFonts w:ascii="Times New Roman" w:hAnsi="Times New Roman" w:cs="Times New Roman"/>
          <w:color w:val="000000"/>
          <w:sz w:val="24"/>
          <w:szCs w:val="24"/>
          <w:lang w:val="en-US"/>
        </w:rPr>
      </w:pPr>
      <w:r w:rsidRPr="00F27D61">
        <w:rPr>
          <w:rFonts w:ascii="Times New Roman" w:hAnsi="Times New Roman" w:cs="Times New Roman"/>
          <w:color w:val="000000"/>
          <w:sz w:val="24"/>
          <w:szCs w:val="24"/>
          <w:lang w:val="en-US"/>
        </w:rPr>
        <w:lastRenderedPageBreak/>
        <w:t>Keywords: power reconfigurations, land owners and laborers, work and housing, Animaná Farms (</w:t>
      </w:r>
      <w:proofErr w:type="spellStart"/>
      <w:r w:rsidRPr="00F27D61">
        <w:rPr>
          <w:rFonts w:ascii="Times New Roman" w:hAnsi="Times New Roman" w:cs="Times New Roman"/>
          <w:color w:val="000000"/>
          <w:sz w:val="24"/>
          <w:szCs w:val="24"/>
          <w:lang w:val="en-US"/>
        </w:rPr>
        <w:t>Calchaquí</w:t>
      </w:r>
      <w:proofErr w:type="spellEnd"/>
      <w:r w:rsidRPr="00F27D61">
        <w:rPr>
          <w:rFonts w:ascii="Times New Roman" w:hAnsi="Times New Roman" w:cs="Times New Roman"/>
          <w:color w:val="000000"/>
          <w:sz w:val="24"/>
          <w:szCs w:val="24"/>
          <w:lang w:val="en-US"/>
        </w:rPr>
        <w:t xml:space="preserve"> Valleys, Salta)</w:t>
      </w:r>
    </w:p>
    <w:p w:rsidR="007B62BD" w:rsidRPr="00F27D61" w:rsidRDefault="007B62BD" w:rsidP="007B62BD">
      <w:pPr>
        <w:pStyle w:val="norm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p>
    <w:p w:rsidR="007B62BD" w:rsidRPr="00F27D61" w:rsidRDefault="007B62BD" w:rsidP="007B62BD">
      <w:pPr>
        <w:pStyle w:val="norm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F27D61">
        <w:rPr>
          <w:rFonts w:ascii="Times New Roman" w:eastAsia="Times New Roman" w:hAnsi="Times New Roman" w:cs="Times New Roman"/>
          <w:color w:val="000000"/>
          <w:sz w:val="24"/>
          <w:szCs w:val="24"/>
        </w:rPr>
        <w:t>1-</w:t>
      </w:r>
      <w:r w:rsidRPr="00F27D61">
        <w:rPr>
          <w:rFonts w:ascii="Times New Roman" w:eastAsia="Times New Roman" w:hAnsi="Times New Roman" w:cs="Times New Roman"/>
          <w:b/>
          <w:color w:val="000000"/>
          <w:sz w:val="24"/>
          <w:szCs w:val="24"/>
        </w:rPr>
        <w:t>Entrada.</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El ingreso a las fincas habilitaba el acceso al trabajo y a la vivienda hasta los años 70s, cuando empieza a desarticularse el sistema de trabajo residencial, en base al cual se había organizado al menos desde principios de siglo XX la producción vitivinícola, -fundamental actividad económica de la región de los Valles Calchaquíes, a la que pertenece el depto. </w:t>
      </w:r>
      <w:proofErr w:type="gramStart"/>
      <w:r w:rsidRPr="00F27D61">
        <w:rPr>
          <w:rFonts w:ascii="Times New Roman" w:eastAsia="Times New Roman" w:hAnsi="Times New Roman" w:cs="Times New Roman"/>
          <w:color w:val="000000"/>
          <w:sz w:val="24"/>
          <w:szCs w:val="24"/>
        </w:rPr>
        <w:t>de</w:t>
      </w:r>
      <w:proofErr w:type="gramEnd"/>
      <w:r w:rsidRPr="00F27D61">
        <w:rPr>
          <w:rFonts w:ascii="Times New Roman" w:eastAsia="Times New Roman" w:hAnsi="Times New Roman" w:cs="Times New Roman"/>
          <w:color w:val="000000"/>
          <w:sz w:val="24"/>
          <w:szCs w:val="24"/>
        </w:rPr>
        <w:t xml:space="preserve"> San Carlos, donde se encuentra Animaná-.</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La finca de Animaná en la que nos concentramos, se ubica entre las dos más importantes de la localidad, habitada entonces por alrededor de seiscientas personas y suele identificarse como la de los “</w:t>
      </w:r>
      <w:proofErr w:type="spellStart"/>
      <w:r w:rsidRPr="00F27D61">
        <w:rPr>
          <w:rFonts w:ascii="Times New Roman" w:eastAsia="Times New Roman" w:hAnsi="Times New Roman" w:cs="Times New Roman"/>
          <w:color w:val="000000"/>
          <w:sz w:val="24"/>
          <w:szCs w:val="24"/>
        </w:rPr>
        <w:t>Micheles</w:t>
      </w:r>
      <w:proofErr w:type="spellEnd"/>
      <w:r w:rsidRPr="00F27D61">
        <w:rPr>
          <w:rFonts w:ascii="Times New Roman" w:eastAsia="Times New Roman" w:hAnsi="Times New Roman" w:cs="Times New Roman"/>
          <w:color w:val="000000"/>
          <w:sz w:val="24"/>
          <w:szCs w:val="24"/>
        </w:rPr>
        <w:t xml:space="preserve">” (por el apellido Michel) y con la marca de vino Los Parrales, que en 1983 se constituyó como Animaná SA. Al igual que la mayoría de las viñateras de la </w:t>
      </w:r>
      <w:r w:rsidRPr="00F27D61">
        <w:rPr>
          <w:rFonts w:ascii="Times New Roman" w:eastAsia="Times New Roman" w:hAnsi="Times New Roman" w:cs="Times New Roman"/>
          <w:sz w:val="24"/>
          <w:szCs w:val="24"/>
        </w:rPr>
        <w:t>región</w:t>
      </w:r>
      <w:r w:rsidRPr="00F27D61">
        <w:rPr>
          <w:rFonts w:ascii="Times New Roman" w:eastAsia="Times New Roman" w:hAnsi="Times New Roman" w:cs="Times New Roman"/>
          <w:color w:val="000000"/>
          <w:sz w:val="24"/>
          <w:szCs w:val="24"/>
        </w:rPr>
        <w:t xml:space="preserve">, ésta se estructuraba con un sector de cultivo de “viñas” o “parras”, una edificación principal “sala”, casa de los “patrones” o “la casa”, instalaciones para la elaboración del vino llamada “fábrica”, y para su estacionamiento “bodega”. Asimismo, y en un área no apta para cultivo, se distribuían los “ranchos” de los “peones” y sus familias y también potreros y granjas de animales.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“La Finca”</w:t>
      </w:r>
      <w:r w:rsidRPr="00F27D61">
        <w:rPr>
          <w:rStyle w:val="Refdenotaalfinal"/>
          <w:rFonts w:ascii="Times New Roman" w:eastAsia="Times New Roman" w:hAnsi="Times New Roman" w:cs="Times New Roman"/>
          <w:color w:val="000000"/>
          <w:sz w:val="24"/>
          <w:szCs w:val="24"/>
        </w:rPr>
        <w:endnoteReference w:id="1"/>
      </w:r>
      <w:r w:rsidRPr="00F27D61">
        <w:rPr>
          <w:rFonts w:ascii="Times New Roman" w:eastAsia="Times New Roman" w:hAnsi="Times New Roman" w:cs="Times New Roman"/>
          <w:color w:val="000000"/>
          <w:sz w:val="24"/>
          <w:szCs w:val="24"/>
        </w:rPr>
        <w:t xml:space="preserve"> en tanto que espacio social conjugaba distintas modalidades de jerarquización y diferenciación social, que tenían que ver con el tipo de actividades que cada quien realizaba, las posiciones de ello derivadas y las relaciones entre éstas. Si se trabajaba en el “surco” -entre las viñas- como “peón”, si se contaba con alguna especialidad, o si en cambio se realizaban tareas en la bodega, más jerarquizadas y mejor remuneradas, por el carácter industrial que se le atribuye identificándoselo como “la fábrica” y a sus trabajadores como “obreros”.</w:t>
      </w:r>
      <w:r w:rsidRPr="00F27D61">
        <w:rPr>
          <w:rStyle w:val="Refdenotaalfinal"/>
          <w:rFonts w:ascii="Times New Roman" w:eastAsia="Times New Roman" w:hAnsi="Times New Roman" w:cs="Times New Roman"/>
          <w:color w:val="000000"/>
          <w:sz w:val="24"/>
          <w:szCs w:val="24"/>
        </w:rPr>
        <w:endnoteReference w:id="2"/>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sectPr w:rsidR="007B62BD" w:rsidRPr="00F27D61" w:rsidSect="007B62BD">
          <w:footerReference w:type="default" r:id="rId7"/>
          <w:endnotePr>
            <w:numFmt w:val="decimal"/>
          </w:endnotePr>
          <w:pgSz w:w="12240" w:h="15840"/>
          <w:pgMar w:top="1417" w:right="1701" w:bottom="1417" w:left="1701" w:header="708" w:footer="708" w:gutter="0"/>
          <w:pgNumType w:start="1"/>
          <w:cols w:space="720"/>
        </w:sectPr>
      </w:pP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lastRenderedPageBreak/>
        <w:t xml:space="preserve"> La condición de los trabajadores podía ser permanente o temporaria, “efectivo” o “contratado”-“jornalero”, ello ligado al ritmo estacional que marcaba las tareas como poda, riego, atado y </w:t>
      </w:r>
      <w:proofErr w:type="spellStart"/>
      <w:r w:rsidRPr="00F27D61">
        <w:rPr>
          <w:rFonts w:ascii="Times New Roman" w:eastAsia="Times New Roman" w:hAnsi="Times New Roman" w:cs="Times New Roman"/>
          <w:color w:val="000000"/>
          <w:sz w:val="24"/>
          <w:szCs w:val="24"/>
        </w:rPr>
        <w:t>desbrote</w:t>
      </w:r>
      <w:proofErr w:type="spellEnd"/>
      <w:r w:rsidRPr="00F27D61">
        <w:rPr>
          <w:rFonts w:ascii="Times New Roman" w:eastAsia="Times New Roman" w:hAnsi="Times New Roman" w:cs="Times New Roman"/>
          <w:color w:val="000000"/>
          <w:sz w:val="24"/>
          <w:szCs w:val="24"/>
        </w:rPr>
        <w:t>, entre otras-. La cosecha era, sin embargo, la que demandaba mayor cantidad de trabajadores, se realizaba entre febrero y marzo con la participación de los peones, sus familias y “gente de afuera”. Tal era su importancia en el espacio local que definía un tiempo propio</w:t>
      </w:r>
      <w:r w:rsidRPr="00F27D61">
        <w:rPr>
          <w:rFonts w:ascii="Times New Roman" w:eastAsia="Times New Roman" w:hAnsi="Times New Roman" w:cs="Times New Roman"/>
          <w:color w:val="000000"/>
          <w:sz w:val="24"/>
          <w:szCs w:val="24"/>
          <w:vertAlign w:val="superscript"/>
        </w:rPr>
        <w:endnoteReference w:id="3"/>
      </w:r>
      <w:r w:rsidRPr="00F27D61">
        <w:rPr>
          <w:rFonts w:ascii="Times New Roman" w:eastAsia="Times New Roman" w:hAnsi="Times New Roman" w:cs="Times New Roman"/>
          <w:color w:val="000000"/>
          <w:sz w:val="24"/>
          <w:szCs w:val="24"/>
        </w:rPr>
        <w:t xml:space="preserve">, el de “la cosecha”.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sectPr w:rsidR="007B62BD" w:rsidRPr="00F27D61" w:rsidSect="002B492A">
          <w:endnotePr>
            <w:numFmt w:val="decimal"/>
          </w:endnotePr>
          <w:type w:val="continuous"/>
          <w:pgSz w:w="12240" w:h="15840"/>
          <w:pgMar w:top="1417" w:right="1701" w:bottom="1417" w:left="1701" w:header="708" w:footer="708" w:gutter="0"/>
          <w:pgNumType w:start="1"/>
          <w:cols w:space="720"/>
        </w:sectPr>
      </w:pPr>
      <w:r w:rsidRPr="00F27D61">
        <w:rPr>
          <w:rFonts w:ascii="Times New Roman" w:eastAsia="Times New Roman" w:hAnsi="Times New Roman" w:cs="Times New Roman"/>
          <w:color w:val="000000"/>
          <w:sz w:val="24"/>
          <w:szCs w:val="24"/>
        </w:rPr>
        <w:t>El ingreso se realizaba mediante la solicitud de vivienda y trabajo, entre el hombre jefe de “familia” y el propietario-empleador y en algunas ocasiones con la intermediación del “capataz”.</w:t>
      </w:r>
      <w:r w:rsidRPr="00F27D61">
        <w:rPr>
          <w:rFonts w:ascii="Times New Roman" w:eastAsia="Times New Roman" w:hAnsi="Times New Roman" w:cs="Times New Roman"/>
          <w:color w:val="000000"/>
          <w:sz w:val="24"/>
          <w:szCs w:val="24"/>
          <w:vertAlign w:val="superscript"/>
        </w:rPr>
        <w:endnoteReference w:id="4"/>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lastRenderedPageBreak/>
        <w:t xml:space="preserve"> A través de la petición se entablaba un “arreglo” de palabra entre el propietario, desde entonces “patrón” y el solicitante, a partir de ello “peón”/trabajador. La concesión de vivienda habilitaba el acceso y uso de una pequeña parcela de tierra y agua para riego. Esos acuerdos, donde cada quien empeñaba su palabra, movilizaban valores ligados al honor y el prestigio, componentes sustantivos de ese entramado de relaciones de fuerte carácter personalizado.</w:t>
      </w:r>
      <w:r w:rsidRPr="00F27D61">
        <w:rPr>
          <w:rFonts w:ascii="Times New Roman" w:eastAsia="Times New Roman" w:hAnsi="Times New Roman" w:cs="Times New Roman"/>
          <w:color w:val="000000"/>
          <w:sz w:val="24"/>
          <w:szCs w:val="24"/>
          <w:vertAlign w:val="superscript"/>
        </w:rPr>
        <w:endnoteReference w:id="5"/>
      </w:r>
      <w:r w:rsidRPr="00F27D61">
        <w:rPr>
          <w:rFonts w:ascii="Times New Roman" w:eastAsia="Times New Roman" w:hAnsi="Times New Roman" w:cs="Times New Roman"/>
          <w:color w:val="000000"/>
          <w:sz w:val="24"/>
          <w:szCs w:val="24"/>
        </w:rPr>
        <w:t xml:space="preserve"> La singularidad de esas relaciones dependía también de los “tipos de patrones”, de su temperamento, del modo en que regulaban la distancia y jerarquía, de la confianza, respeto o temor que despertaban y también de su concepción acerca del trato que merecían sus peones -hubo algunos más “buenos”, permisivos y generosos que otros-. “El patrón” ejercía un celoso control de cuerpo presente sobre su territorio, lo recorría periódicamente haciendo un reconocimiento efectivo de sus dominios, hacía visitas por las casas, huertos y corrales. En distintas conversaciones nos señalaron que éste aparecía de repente y a caballo, que “le gustaba darse siempre una vuelta”.</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La impronta personalizada de los vínculos se fundaba además en el conocimiento y reconocimiento mutuo. Los trabajadores tenían cierta cercanía entre </w:t>
      </w:r>
      <w:r w:rsidRPr="00F27D61">
        <w:rPr>
          <w:rFonts w:ascii="Times New Roman" w:eastAsia="Times New Roman" w:hAnsi="Times New Roman" w:cs="Times New Roman"/>
          <w:sz w:val="24"/>
          <w:szCs w:val="24"/>
        </w:rPr>
        <w:t>sí</w:t>
      </w:r>
      <w:r w:rsidRPr="00F27D61">
        <w:rPr>
          <w:rFonts w:ascii="Times New Roman" w:eastAsia="Times New Roman" w:hAnsi="Times New Roman" w:cs="Times New Roman"/>
          <w:color w:val="000000"/>
          <w:sz w:val="24"/>
          <w:szCs w:val="24"/>
        </w:rPr>
        <w:t xml:space="preserve">, al igual que sus familias, hay referencias a la solidaridad que los ligaba, a los productos y frutos que se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convidaban</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y la ayuda que se prestaban en caso de necesitarla, y también al trato directo con “su patrón”. Habitar en un mismo predio creaba una especie de “familiaridad” que teñía la imbricación de los dominios de la vida y del trabajo, confiriéndole así mayor complejidad y densidad a los vínculos.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En la base de ese entretejido y configuración</w:t>
      </w:r>
      <w:r w:rsidRPr="00F27D61">
        <w:rPr>
          <w:rFonts w:ascii="Times New Roman" w:eastAsia="Times New Roman" w:hAnsi="Times New Roman" w:cs="Times New Roman"/>
          <w:color w:val="000000"/>
          <w:sz w:val="24"/>
          <w:szCs w:val="24"/>
          <w:vertAlign w:val="superscript"/>
        </w:rPr>
        <w:endnoteReference w:id="6"/>
      </w:r>
      <w:r w:rsidRPr="00F27D61">
        <w:rPr>
          <w:rFonts w:ascii="Times New Roman" w:eastAsia="Times New Roman" w:hAnsi="Times New Roman" w:cs="Times New Roman"/>
          <w:color w:val="000000"/>
          <w:sz w:val="24"/>
          <w:szCs w:val="24"/>
        </w:rPr>
        <w:t xml:space="preserve"> se ubicaba el contrato de trabajo residencial, también común a otros espacios geográficos y tipos de producciones, como  el tabaco</w:t>
      </w:r>
      <w:r w:rsidRPr="00F27D61">
        <w:rPr>
          <w:rFonts w:ascii="Times New Roman" w:eastAsia="Times New Roman" w:hAnsi="Times New Roman" w:cs="Times New Roman"/>
          <w:color w:val="000000"/>
          <w:sz w:val="24"/>
          <w:szCs w:val="24"/>
          <w:vertAlign w:val="superscript"/>
        </w:rPr>
        <w:endnoteReference w:id="7"/>
      </w:r>
      <w:r w:rsidRPr="00F27D61">
        <w:rPr>
          <w:rFonts w:ascii="Times New Roman" w:eastAsia="Times New Roman" w:hAnsi="Times New Roman" w:cs="Times New Roman"/>
          <w:color w:val="000000"/>
          <w:sz w:val="24"/>
          <w:szCs w:val="24"/>
        </w:rPr>
        <w:t xml:space="preserve"> y el azúcar.</w:t>
      </w:r>
      <w:r w:rsidRPr="00F27D61">
        <w:rPr>
          <w:rFonts w:ascii="Times New Roman" w:eastAsia="Times New Roman" w:hAnsi="Times New Roman" w:cs="Times New Roman"/>
          <w:color w:val="000000"/>
          <w:sz w:val="24"/>
          <w:szCs w:val="24"/>
          <w:vertAlign w:val="superscript"/>
        </w:rPr>
        <w:endnoteReference w:id="8"/>
      </w:r>
      <w:r w:rsidRPr="00F27D61">
        <w:rPr>
          <w:rFonts w:ascii="Times New Roman" w:eastAsia="Times New Roman" w:hAnsi="Times New Roman" w:cs="Times New Roman"/>
          <w:color w:val="000000"/>
          <w:sz w:val="24"/>
          <w:szCs w:val="24"/>
        </w:rPr>
        <w:t xml:space="preserve"> Al estudiar un escenario social con similitudes respecto al que estamos presentando, puntualmente la situación de </w:t>
      </w:r>
      <w:proofErr w:type="spellStart"/>
      <w:r w:rsidRPr="00F27D61">
        <w:rPr>
          <w:rFonts w:ascii="Times New Roman" w:eastAsia="Times New Roman" w:hAnsi="Times New Roman" w:cs="Times New Roman"/>
          <w:color w:val="000000"/>
          <w:sz w:val="24"/>
          <w:szCs w:val="24"/>
        </w:rPr>
        <w:t>moraduría</w:t>
      </w:r>
      <w:proofErr w:type="spellEnd"/>
      <w:r w:rsidRPr="00F27D61">
        <w:rPr>
          <w:rFonts w:ascii="Times New Roman" w:eastAsia="Times New Roman" w:hAnsi="Times New Roman" w:cs="Times New Roman"/>
          <w:color w:val="000000"/>
          <w:sz w:val="24"/>
          <w:szCs w:val="24"/>
        </w:rPr>
        <w:t xml:space="preserve"> de los trabajadores de la Mata pernambucana del nordeste brasilero, </w:t>
      </w:r>
      <w:proofErr w:type="spellStart"/>
      <w:r w:rsidRPr="00F27D61">
        <w:rPr>
          <w:rFonts w:ascii="Times New Roman" w:eastAsia="Times New Roman" w:hAnsi="Times New Roman" w:cs="Times New Roman"/>
          <w:color w:val="000000"/>
          <w:sz w:val="24"/>
          <w:szCs w:val="24"/>
        </w:rPr>
        <w:t>Palmeira</w:t>
      </w:r>
      <w:proofErr w:type="spellEnd"/>
      <w:r w:rsidRPr="00F27D61">
        <w:rPr>
          <w:rFonts w:ascii="Times New Roman" w:eastAsia="Times New Roman" w:hAnsi="Times New Roman" w:cs="Times New Roman"/>
          <w:color w:val="000000"/>
          <w:sz w:val="24"/>
          <w:szCs w:val="24"/>
        </w:rPr>
        <w:t xml:space="preserve"> (1977), sostuvo que el entrar a los ingenios azucareros en condición de morador implicaba sobre todo el ingreso a ciertas relaciones sociales, ubicaba a los actores en posiciones específicas dentro de una trama, los involucraba en una red de obligaciones y derechos, a la vez que en un círculo coercitivo. Vista desde esta perspectiva, la entrada a las fincas implicaba el derecho a recibir una vivienda y una pequeña parcela de tierra -que las familias destinaban a la siembra y crianza de animales de granja- y junto a ello la obligación implícita de realizar ciertas contraprestaciones como devolución.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En los relatos sobre la vida en la finca, se sostiene que por “la vivienda no se pagaba nada”, que se las “daban”, pero que se realizaban tareas fuera del trabajo específico por las que no recibían pago alguno, -entre otras, las reparaciones o mejoramiento de las instalaciones de la bodega, arreglos en la casa de los patrones o limpieza de canales de riego, potreros o desmalezado-. Además de éstas, se efectuaban “entregas” de productos derivados del huerto o del pequeño corral anexo a las viviendas (pan casero, pasas de frutas, quesos, huevos). Las familias que tenían permitida la crianza de ganado, estaban obligadas al pago de un “pastaje”, que se materializaba con la “entrega” de una proporción de animales.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A diferencia de la paga del trabajo, en jornales que se traducían en un monto de dinero percibido quincenalmente, o para el caso de las cosechas que se cuantificaba de acuerdo a la cantidad de “</w:t>
      </w:r>
      <w:proofErr w:type="spellStart"/>
      <w:r w:rsidRPr="00F27D61">
        <w:rPr>
          <w:rFonts w:ascii="Times New Roman" w:eastAsia="Times New Roman" w:hAnsi="Times New Roman" w:cs="Times New Roman"/>
          <w:color w:val="000000"/>
          <w:sz w:val="24"/>
          <w:szCs w:val="24"/>
        </w:rPr>
        <w:t>gamelas</w:t>
      </w:r>
      <w:proofErr w:type="spellEnd"/>
      <w:r w:rsidRPr="00F27D61">
        <w:rPr>
          <w:rFonts w:ascii="Times New Roman" w:eastAsia="Times New Roman" w:hAnsi="Times New Roman" w:cs="Times New Roman"/>
          <w:color w:val="000000"/>
          <w:sz w:val="24"/>
          <w:szCs w:val="24"/>
        </w:rPr>
        <w:t>” (de canastos), “las entregas” hacia los patrones tenían considerable imprecisión y variabilidad.  Aunque, empero, habían prescripciones respecto a los tipos de entregas permitidas y el momento en que correspondía efectuarlas (</w:t>
      </w:r>
      <w:r>
        <w:rPr>
          <w:rFonts w:ascii="Times New Roman" w:eastAsia="Times New Roman" w:hAnsi="Times New Roman" w:cs="Times New Roman"/>
          <w:color w:val="000000"/>
          <w:sz w:val="24"/>
          <w:szCs w:val="24"/>
        </w:rPr>
        <w:t>Villagrán</w:t>
      </w:r>
      <w:r w:rsidRPr="00F27D61">
        <w:rPr>
          <w:rFonts w:ascii="Times New Roman" w:eastAsia="Times New Roman" w:hAnsi="Times New Roman" w:cs="Times New Roman"/>
          <w:color w:val="000000"/>
          <w:sz w:val="24"/>
          <w:szCs w:val="24"/>
        </w:rPr>
        <w:t xml:space="preserve">,  2014). </w:t>
      </w:r>
    </w:p>
    <w:p w:rsidR="007B62BD" w:rsidRPr="00F27D61" w:rsidRDefault="007B62BD" w:rsidP="007B62BD">
      <w:pPr>
        <w:pStyle w:val="normal0"/>
        <w:pBdr>
          <w:top w:val="nil"/>
          <w:left w:val="nil"/>
          <w:bottom w:val="nil"/>
          <w:right w:val="nil"/>
          <w:between w:val="nil"/>
        </w:pBdr>
        <w:spacing w:line="240" w:lineRule="auto"/>
        <w:jc w:val="both"/>
        <w:rPr>
          <w:rFonts w:ascii="Times New Roman" w:hAnsi="Times New Roman" w:cs="Times New Roman"/>
          <w:sz w:val="24"/>
          <w:szCs w:val="24"/>
        </w:rPr>
      </w:pPr>
      <w:r w:rsidRPr="00F27D61">
        <w:rPr>
          <w:rFonts w:ascii="Times New Roman" w:eastAsia="Times New Roman" w:hAnsi="Times New Roman" w:cs="Times New Roman"/>
          <w:color w:val="000000"/>
          <w:sz w:val="24"/>
          <w:szCs w:val="24"/>
        </w:rPr>
        <w:lastRenderedPageBreak/>
        <w:t>Esos bienes que los patrones “daban” junto al trabajo se presentaban bajo la forma de “préstamo”, pero esa aparente gratuidad creaba esa especie de deuda, que alimentaba el compromiso de retribuir y devolver -de compensar- y también hacía lugar al derecho de pedir. Es en virtud a ello que sostuvimos en trabajos previos (</w:t>
      </w:r>
      <w:r>
        <w:rPr>
          <w:rFonts w:ascii="Times New Roman" w:eastAsia="Times New Roman" w:hAnsi="Times New Roman" w:cs="Times New Roman"/>
          <w:color w:val="000000"/>
          <w:sz w:val="24"/>
          <w:szCs w:val="24"/>
        </w:rPr>
        <w:t>Villagrán</w:t>
      </w:r>
      <w:r w:rsidRPr="00F27D61">
        <w:rPr>
          <w:rFonts w:ascii="Times New Roman" w:eastAsia="Times New Roman" w:hAnsi="Times New Roman" w:cs="Times New Roman"/>
          <w:color w:val="000000"/>
          <w:sz w:val="24"/>
          <w:szCs w:val="24"/>
        </w:rPr>
        <w:t xml:space="preserve">, 2014 y </w:t>
      </w:r>
      <w:r>
        <w:rPr>
          <w:rFonts w:ascii="Times New Roman" w:eastAsia="Times New Roman" w:hAnsi="Times New Roman" w:cs="Times New Roman"/>
          <w:color w:val="000000"/>
          <w:sz w:val="24"/>
          <w:szCs w:val="24"/>
        </w:rPr>
        <w:t>Villagrán y López,</w:t>
      </w:r>
      <w:r w:rsidRPr="00F27D61">
        <w:rPr>
          <w:rFonts w:ascii="Times New Roman" w:eastAsia="Times New Roman" w:hAnsi="Times New Roman" w:cs="Times New Roman"/>
          <w:color w:val="000000"/>
          <w:sz w:val="24"/>
          <w:szCs w:val="24"/>
        </w:rPr>
        <w:t xml:space="preserve"> 2016), recuperando la propuesta de </w:t>
      </w:r>
      <w:proofErr w:type="spellStart"/>
      <w:r w:rsidRPr="00F27D61">
        <w:rPr>
          <w:rFonts w:ascii="Times New Roman" w:eastAsia="Times New Roman" w:hAnsi="Times New Roman" w:cs="Times New Roman"/>
          <w:color w:val="000000"/>
          <w:sz w:val="24"/>
          <w:szCs w:val="24"/>
        </w:rPr>
        <w:t>Mauss</w:t>
      </w:r>
      <w:proofErr w:type="spellEnd"/>
      <w:r w:rsidRPr="00F27D61">
        <w:rPr>
          <w:rFonts w:ascii="Times New Roman" w:eastAsia="Times New Roman" w:hAnsi="Times New Roman" w:cs="Times New Roman"/>
          <w:color w:val="000000"/>
          <w:sz w:val="24"/>
          <w:szCs w:val="24"/>
        </w:rPr>
        <w:t xml:space="preserve"> (2010[1925]), que las interrelaciones entre patrones y peones se desplegaban en base a intercambios de diverso carácter donde se articulaban formas de dar, recibir y devolver que implicaban tiempos y situaciones específicos y la circulación de bienes de distinta naturaleza.</w:t>
      </w:r>
      <w:r w:rsidRPr="00F27D61">
        <w:rPr>
          <w:rFonts w:ascii="Times New Roman" w:eastAsia="Times New Roman" w:hAnsi="Times New Roman" w:cs="Times New Roman"/>
          <w:color w:val="000000"/>
          <w:sz w:val="24"/>
          <w:szCs w:val="24"/>
          <w:vertAlign w:val="superscript"/>
        </w:rPr>
        <w:endnoteReference w:id="9"/>
      </w:r>
      <w:r w:rsidRPr="00F27D61">
        <w:rPr>
          <w:rFonts w:ascii="Times New Roman" w:eastAsia="Times New Roman" w:hAnsi="Times New Roman" w:cs="Times New Roman"/>
          <w:color w:val="000000"/>
          <w:sz w:val="24"/>
          <w:szCs w:val="24"/>
        </w:rPr>
        <w:t xml:space="preserve"> La red que envolvía a esos intercambios se afirmaba sobre la contracción de derechos, y principalmente de obligaciones morales recíprocas que quedaban ocultas tras el aparente carácter voluntario de las devoluciones. Esas deudas, desempeñan una función sustantiva en el sostenimiento de los vínculos sociales y operan como una forma de coerción moral (</w:t>
      </w:r>
      <w:proofErr w:type="spellStart"/>
      <w:r w:rsidRPr="00F27D61">
        <w:rPr>
          <w:rFonts w:ascii="Times New Roman" w:eastAsia="Times New Roman" w:hAnsi="Times New Roman" w:cs="Times New Roman"/>
          <w:color w:val="000000"/>
          <w:sz w:val="24"/>
          <w:szCs w:val="24"/>
        </w:rPr>
        <w:t>Sigaud</w:t>
      </w:r>
      <w:proofErr w:type="spellEnd"/>
      <w:r w:rsidRPr="00F27D61">
        <w:rPr>
          <w:rFonts w:ascii="Times New Roman" w:eastAsia="Times New Roman" w:hAnsi="Times New Roman" w:cs="Times New Roman"/>
          <w:color w:val="000000"/>
          <w:sz w:val="24"/>
          <w:szCs w:val="24"/>
        </w:rPr>
        <w:t xml:space="preserve"> 1996) y bajo esa reciprocidad negativa, se reafirman posiciones asimétricas y relaciones jerárquicas (</w:t>
      </w:r>
      <w:proofErr w:type="spellStart"/>
      <w:r w:rsidRPr="00F27D61">
        <w:rPr>
          <w:rFonts w:ascii="Times New Roman" w:eastAsia="Times New Roman" w:hAnsi="Times New Roman" w:cs="Times New Roman"/>
          <w:color w:val="000000"/>
          <w:sz w:val="24"/>
          <w:szCs w:val="24"/>
        </w:rPr>
        <w:t>Lomnitz</w:t>
      </w:r>
      <w:proofErr w:type="spellEnd"/>
      <w:r w:rsidRPr="00F27D61">
        <w:rPr>
          <w:rFonts w:ascii="Times New Roman" w:eastAsia="Times New Roman" w:hAnsi="Times New Roman" w:cs="Times New Roman"/>
          <w:color w:val="000000"/>
          <w:sz w:val="24"/>
          <w:szCs w:val="24"/>
        </w:rPr>
        <w:t xml:space="preserve">, 2005).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F27D61">
        <w:rPr>
          <w:rFonts w:ascii="Times New Roman" w:eastAsia="Times New Roman" w:hAnsi="Times New Roman" w:cs="Times New Roman"/>
          <w:b/>
          <w:color w:val="000000"/>
          <w:sz w:val="24"/>
          <w:szCs w:val="24"/>
        </w:rPr>
        <w:t>2. La salida, sus modos y efectos.</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En el momento en que empieza el proceso de salida y relocalización, se estima que en “la finca” vivían </w:t>
      </w:r>
      <w:r w:rsidRPr="00F27D61">
        <w:rPr>
          <w:rFonts w:ascii="Times New Roman" w:eastAsia="Times New Roman" w:hAnsi="Times New Roman" w:cs="Times New Roman"/>
          <w:sz w:val="24"/>
          <w:szCs w:val="24"/>
        </w:rPr>
        <w:t>más</w:t>
      </w:r>
      <w:r w:rsidRPr="00F27D61">
        <w:rPr>
          <w:rFonts w:ascii="Times New Roman" w:eastAsia="Times New Roman" w:hAnsi="Times New Roman" w:cs="Times New Roman"/>
          <w:color w:val="000000"/>
          <w:sz w:val="24"/>
          <w:szCs w:val="24"/>
        </w:rPr>
        <w:t xml:space="preserve"> 30 familias, y que había 30 trabajadores de carácter permanente y 60 temporarios. En los relatos se alude a que las zonas libres de “parras” (plantas de vid) estaban habitadas, que había muchos “ranchitos” en un sector que hoy se conoce como “San José". Esta denominación remite a la comunidad indígena constituida formalmente como tal en 2003, en la que se nuclean las familias que "resistieron" a salir</w:t>
      </w:r>
      <w:r w:rsidRPr="00F27D61">
        <w:rPr>
          <w:rFonts w:ascii="Times New Roman" w:eastAsia="Times New Roman" w:hAnsi="Times New Roman" w:cs="Times New Roman"/>
          <w:color w:val="000000"/>
          <w:sz w:val="24"/>
          <w:szCs w:val="24"/>
          <w:vertAlign w:val="superscript"/>
        </w:rPr>
        <w:endnoteReference w:id="10"/>
      </w:r>
      <w:r w:rsidRPr="00F27D61">
        <w:rPr>
          <w:rFonts w:ascii="Times New Roman" w:eastAsia="Times New Roman" w:hAnsi="Times New Roman" w:cs="Times New Roman"/>
          <w:color w:val="000000"/>
          <w:sz w:val="24"/>
          <w:szCs w:val="24"/>
        </w:rPr>
        <w:t xml:space="preserve"> y que por la vía de la "lucha" y “la organización”, junto a otras Comunidades Indígenas Diaguitas, reclaman la propiedad de una fracción de esas tierras y su reconocimiento como territorio ancestral. En la denuncia que los propietarios </w:t>
      </w:r>
      <w:proofErr w:type="spellStart"/>
      <w:r w:rsidRPr="00F27D61">
        <w:rPr>
          <w:rFonts w:ascii="Times New Roman" w:eastAsia="Times New Roman" w:hAnsi="Times New Roman" w:cs="Times New Roman"/>
          <w:color w:val="000000"/>
          <w:sz w:val="24"/>
          <w:szCs w:val="24"/>
        </w:rPr>
        <w:t>dominiales</w:t>
      </w:r>
      <w:proofErr w:type="spellEnd"/>
      <w:r w:rsidRPr="00F27D61">
        <w:rPr>
          <w:rFonts w:ascii="Times New Roman" w:eastAsia="Times New Roman" w:hAnsi="Times New Roman" w:cs="Times New Roman"/>
          <w:color w:val="000000"/>
          <w:sz w:val="24"/>
          <w:szCs w:val="24"/>
        </w:rPr>
        <w:t xml:space="preserve">, Animaná S.A., realizan y a partir de la cual se inicia el juicio de desalojo en 2003, se acusa de usurpación a siete familias. La revisión del expediente judicial permitió advertir que ante la notificación de la solicitud de “desocupar” las viviendas y “desalojar” los predios ocupados, remitidas en 1999 y distribuidas a través de los oficiales de justicia locales, las personas respondían que hablarían personalmente con “el patrón” para extender el permiso de permanencia, o “arreglar” esa situación. Ese incidente, que parece advertir un desajuste entre universos comunicativos y significativos, abre la pregunta sobre el modo en que fue interpretado ese mensaje, como si no fuera legible que “el acuerdo”, el arreglo informal y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de palabra</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que había regulado el vínculo con los patrones–en algunos casos a través de tres generaciones sucesivas-, había perdido vigencia. Por tanto, que las vías de tratamiento del caso se habían encarrilado a través de un ámbito distinto, el de la justicia legal y formal y que las solicitudes personales y el modo de pedir que se acostumbraba ya no estaban habilitados. Las peticiones ahora debían hacerse por escrito, siguiendo procedimientos institucionales y a través de la representación legal de un profesional. La apelación a ese modo de comunicación “de palabra”, que remite a las obligaciones morales y que ha perdido poder, o capacidad normativa, en algún punto advierte la fricción entre las prácticas que arraigaban en los usos y costumbres investidos de cierto halo de legitimidad y el que pautaba ahora una nueva legalidad. Sin duda, desde el sector de la patronal no había posibilidad de re-establecer acuerdo alguno o conceder pedidos, y la permanencia de las familias constituía un ilícito, un delito contra la propiedad privada y por tanto habían encaminado el proceso por la vía judicial para forzar un “desalojo”.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lastRenderedPageBreak/>
        <w:t>Este conjunto de familias, según se narra en el expediente judicial y también en los relatos de encargados de “la finca” y otros habitantes del pueblo, había recibido en reiteradas ocasiones y durante mucho tiempo la solicitud de “desocupar las viviendas y el predio”. En primera instancia la estrategia había sido desalentar la permanencia dificultando y obstaculizando el acceso al agua de riego, con lo cual se anulaba la posibilidad de mantener cultivos para el consumo familiar, prohibiendo la crianza de animales. Jorge, en una entrevista contó con profundo pesar las presiones a través de las cuales “habían querido obligarlo a salir”. En su relato enfatizaba el dolor que le causaron cuando al “hacharle los árboles frutales” y romperle el cerco con verduras. Otros relatos focalizan en la violencia de la destrucción de las viviendas, que en muchos casos habían sido construidas por las mismas familias,-“ranchos” de barro, piedra, caña, paja y madera- y no provistas por “los patrones”. Esas viviendas contrastan con “las casas” en las que se reubicaran en el Pueblo, no solo por los materiales constructivos, sino también respecto al diseño, su disposición y uso del espacio. De modo que “las casas” condensan y objetivan transformaciones de diverso orden.</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El proceso de “la salida” también puede verse reflejado la conformación de tres sucesivos barrios en el pueblo de Animaná, en primer lugar el “Barrio Municipal” construido por la Municipalidad, de 16 viviendas y adjudicado en 1982. El Barrio 24 viviendas llamado “Murga”, llevado adelante entre el Instituto provincial de la vivienda y desarrollo urbano y el Fondo Nacional de la Vivienda (Resolución Reglamentaria N 132/89 IPDUV aporte FONAVI) y en 1991 el Barrio Juan Pablo II. Primero se inicia la “concesión” de lotes para que las familias construyeran y posteriormente se adjudicaron casas mediante programas de vivienda. El desarrollo de éstos, y sobre todo de los dos primeros, coincide con distintas etapas de relocalización y el desplazamiento masivo entre “adentro” y “afuera” de “la finca” y evidencia la centralidad de ésta en la vida personal, familiar y en la dinámica del pueblo.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La petición de “salir” encuentra tres tipos de respuestas, quienes acatan inmediatamente la solicitud, los que permanecen “adentro” mientras encuentran cómo y a dónde reubicarse,</w:t>
      </w:r>
      <w:r w:rsidRPr="00F27D61">
        <w:rPr>
          <w:rFonts w:ascii="Times New Roman" w:eastAsia="Times New Roman" w:hAnsi="Times New Roman" w:cs="Times New Roman"/>
          <w:sz w:val="24"/>
          <w:szCs w:val="24"/>
        </w:rPr>
        <w:t xml:space="preserve"> y</w:t>
      </w:r>
      <w:r w:rsidRPr="00F27D61">
        <w:rPr>
          <w:rFonts w:ascii="Times New Roman" w:eastAsia="Times New Roman" w:hAnsi="Times New Roman" w:cs="Times New Roman"/>
          <w:color w:val="000000"/>
          <w:sz w:val="24"/>
          <w:szCs w:val="24"/>
        </w:rPr>
        <w:t xml:space="preserve"> los que deciden no salir. Para las familias que dependían exclusivamente del salario, el “salir” no era una elección sino una obligación, dado que desoír o demorar acarreaba el riesgo de represalias. El temor a ser “echados”, reunía la posibilidad del despido -en su carácter de trabajadores- y la expulsión -en la condición de residentes-, y de quedarse a la vez sin trabajo y sin un lugar para vivir. Las familias que realizaban otras actividades económicas complementarias al salario, priorizaron el acceso a la tierra, “mantener” los animales y el “cerco” con verduras. La permanencia tensó las relaciones con los patrones al punto de tornarse en una “resistencia” a las presiones y amenazas. </w:t>
      </w:r>
    </w:p>
    <w:p w:rsidR="007B62BD" w:rsidRPr="00F27D61" w:rsidRDefault="007B62BD" w:rsidP="007B62BD">
      <w:pPr>
        <w:pStyle w:val="normal0"/>
        <w:pBdr>
          <w:top w:val="nil"/>
          <w:left w:val="nil"/>
          <w:bottom w:val="nil"/>
          <w:right w:val="nil"/>
          <w:between w:val="nil"/>
        </w:pBdr>
        <w:spacing w:line="240" w:lineRule="auto"/>
        <w:jc w:val="both"/>
        <w:rPr>
          <w:rFonts w:ascii="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Hubo caso en donde recibieron “ayudas” provistas “por la firma” para agilizar “la salida”, tales como un vehículo para la mudanza, contactos para realizar alquiler o compra financiada de terrenos. En algunos relatos se menciona que el estímulo a “la salida” responde a la iniciativa de incrementar y expandir las superficies cultivadas, de “aprovechar” y optimizar el uso de la tierra, de transformar en productivas áreas antes consideradas inutilizables (que por las limitaciones de riego y su aridez no se tornaban aptas para cultivo). Desde otras miradas, la expansión de los cultivos operó sólo como un justificativo para impulsar la “salida” y cortar un tipo de relación sostenida por décadas. </w:t>
      </w:r>
      <w:r w:rsidRPr="00F27D61">
        <w:rPr>
          <w:rFonts w:ascii="Times New Roman" w:eastAsia="Times New Roman" w:hAnsi="Times New Roman" w:cs="Times New Roman"/>
          <w:color w:val="000000"/>
          <w:sz w:val="24"/>
          <w:szCs w:val="24"/>
        </w:rPr>
        <w:lastRenderedPageBreak/>
        <w:t xml:space="preserve">Esta ruptura cobra pleno sentido puesta en relación con el cambio en la titularidad de “la finca” y bodega y con las concepciones sobre la producción y el trabajo que traen los nuevos administradores.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En la zona, generalmente esas rupturas coinciden con el traspaso de las propiedades y la gestión-administración de padres a hijos y/o demás herederos</w:t>
      </w:r>
      <w:r w:rsidRPr="00F27D61">
        <w:rPr>
          <w:rFonts w:ascii="Times New Roman" w:eastAsia="Times New Roman" w:hAnsi="Times New Roman" w:cs="Times New Roman"/>
          <w:sz w:val="24"/>
          <w:szCs w:val="24"/>
        </w:rPr>
        <w:t>. L</w:t>
      </w:r>
      <w:r w:rsidRPr="00F27D61">
        <w:rPr>
          <w:rFonts w:ascii="Times New Roman" w:eastAsia="Times New Roman" w:hAnsi="Times New Roman" w:cs="Times New Roman"/>
          <w:color w:val="000000"/>
          <w:sz w:val="24"/>
          <w:szCs w:val="24"/>
        </w:rPr>
        <w:t>os más jóvenes comúnmente tienen concepciones más modernas sobre el</w:t>
      </w:r>
      <w:r w:rsidRPr="00F27D61">
        <w:rPr>
          <w:rFonts w:ascii="Times New Roman" w:eastAsia="Times New Roman" w:hAnsi="Times New Roman" w:cs="Times New Roman"/>
          <w:sz w:val="24"/>
          <w:szCs w:val="24"/>
        </w:rPr>
        <w:t xml:space="preserve"> trabajo, </w:t>
      </w:r>
      <w:r w:rsidRPr="00F27D61">
        <w:rPr>
          <w:rFonts w:ascii="Times New Roman" w:eastAsia="Times New Roman" w:hAnsi="Times New Roman" w:cs="Times New Roman"/>
          <w:color w:val="000000"/>
          <w:sz w:val="24"/>
          <w:szCs w:val="24"/>
        </w:rPr>
        <w:t>distintas a las que habían sostenido sus antecesores. Para el caso de Animaná, la muerte del “patrón” en 1975, y los conflictos familiares y las disputas judiciales por la herencia y sucesión que ya venían expresándose desde años previos, implicaron el desconocimiento de los acuerdos y compromisos previos en los que se fundaban las relaciones sociales que sostenían la trama de la vida dentro de la finca.</w:t>
      </w:r>
      <w:r w:rsidRPr="00F27D61">
        <w:rPr>
          <w:rFonts w:ascii="Times New Roman" w:eastAsia="Times New Roman" w:hAnsi="Times New Roman" w:cs="Times New Roman"/>
          <w:color w:val="000000"/>
          <w:sz w:val="24"/>
          <w:szCs w:val="24"/>
          <w:vertAlign w:val="superscript"/>
        </w:rPr>
        <w:endnoteReference w:id="11"/>
      </w:r>
      <w:r w:rsidRPr="00F27D61">
        <w:rPr>
          <w:rFonts w:ascii="Times New Roman" w:eastAsia="Times New Roman" w:hAnsi="Times New Roman" w:cs="Times New Roman"/>
          <w:color w:val="000000"/>
          <w:sz w:val="24"/>
          <w:szCs w:val="24"/>
        </w:rPr>
        <w:t xml:space="preserve">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El impulso a que las familias se reubicaran fuera del predio, agudizaba una situación de malestar, vinculada al estancamiento y deterioro económico, a la “crisis del modelo de producción” y “la caída en el consumo de vinos”. </w:t>
      </w:r>
      <w:proofErr w:type="spellStart"/>
      <w:r w:rsidRPr="00F27D61">
        <w:rPr>
          <w:rFonts w:ascii="Times New Roman" w:eastAsia="Times New Roman" w:hAnsi="Times New Roman" w:cs="Times New Roman"/>
          <w:color w:val="000000"/>
          <w:sz w:val="24"/>
          <w:szCs w:val="24"/>
        </w:rPr>
        <w:t>Aspiazu</w:t>
      </w:r>
      <w:proofErr w:type="spellEnd"/>
      <w:r w:rsidRPr="00F27D61">
        <w:rPr>
          <w:rFonts w:ascii="Times New Roman" w:eastAsia="Times New Roman" w:hAnsi="Times New Roman" w:cs="Times New Roman"/>
          <w:color w:val="000000"/>
          <w:sz w:val="24"/>
          <w:szCs w:val="24"/>
        </w:rPr>
        <w:t xml:space="preserve"> y </w:t>
      </w:r>
      <w:proofErr w:type="spellStart"/>
      <w:r w:rsidRPr="00F27D61">
        <w:rPr>
          <w:rFonts w:ascii="Times New Roman" w:eastAsia="Times New Roman" w:hAnsi="Times New Roman" w:cs="Times New Roman"/>
          <w:color w:val="000000"/>
          <w:sz w:val="24"/>
          <w:szCs w:val="24"/>
        </w:rPr>
        <w:t>Basualdo</w:t>
      </w:r>
      <w:proofErr w:type="spellEnd"/>
      <w:r w:rsidRPr="00F27D61">
        <w:rPr>
          <w:rFonts w:ascii="Times New Roman" w:eastAsia="Times New Roman" w:hAnsi="Times New Roman" w:cs="Times New Roman"/>
          <w:color w:val="000000"/>
          <w:sz w:val="24"/>
          <w:szCs w:val="24"/>
        </w:rPr>
        <w:t xml:space="preserve"> (2001), sostienen que 1970 y 1980 marcan para la vitivinicultura etapas de depresión en el marco de una especial coyuntura política y económica.</w:t>
      </w:r>
      <w:r w:rsidRPr="00F27D61">
        <w:rPr>
          <w:rFonts w:ascii="Times New Roman" w:eastAsia="Times New Roman" w:hAnsi="Times New Roman" w:cs="Times New Roman"/>
          <w:color w:val="000000"/>
          <w:sz w:val="24"/>
          <w:szCs w:val="24"/>
          <w:vertAlign w:val="superscript"/>
        </w:rPr>
        <w:endnoteReference w:id="12"/>
      </w:r>
      <w:r w:rsidRPr="00F27D61">
        <w:rPr>
          <w:rFonts w:ascii="Times New Roman" w:eastAsia="Times New Roman" w:hAnsi="Times New Roman" w:cs="Times New Roman"/>
          <w:color w:val="000000"/>
          <w:sz w:val="24"/>
          <w:szCs w:val="24"/>
        </w:rPr>
        <w:t xml:space="preserve"> Localmente esa crisis se expresa de diversas formas, deriva en transformaciones e innovaciones técnicas y modernizadoras. En Animaná la reorientación de la producción coincide con el arribo de “los sanjuaninos”, -como llamó un ex-administrador a los técnicos enólogos que asesoraron para mejorar el rendimiento y “las cantidades”-, y con la expansión de las superficies cultivadas. La reubicación de los trabajadores, en ese contexto, se dirige a desarticular la columna vertebral de “la finca”, con lo cual se activa y acelera un proceso de significativas reconfiguraciones. En la línea del planteo de </w:t>
      </w:r>
      <w:proofErr w:type="spellStart"/>
      <w:r w:rsidRPr="00F27D61">
        <w:rPr>
          <w:rFonts w:ascii="Times New Roman" w:eastAsia="Times New Roman" w:hAnsi="Times New Roman" w:cs="Times New Roman"/>
          <w:color w:val="000000"/>
          <w:sz w:val="24"/>
          <w:szCs w:val="24"/>
        </w:rPr>
        <w:t>Palmeira</w:t>
      </w:r>
      <w:proofErr w:type="spellEnd"/>
      <w:r w:rsidRPr="00F27D61">
        <w:rPr>
          <w:rFonts w:ascii="Times New Roman" w:eastAsia="Times New Roman" w:hAnsi="Times New Roman" w:cs="Times New Roman"/>
          <w:color w:val="000000"/>
          <w:sz w:val="24"/>
          <w:szCs w:val="24"/>
        </w:rPr>
        <w:t xml:space="preserve"> (1977), si entrar a la finca demarcaba el ingreso a una trama de específicas relaciones sociales, “la salida” es en ese sentido</w:t>
      </w:r>
      <w:r w:rsidRPr="00F27D61">
        <w:rPr>
          <w:rFonts w:ascii="Times New Roman" w:eastAsia="Times New Roman" w:hAnsi="Times New Roman" w:cs="Times New Roman"/>
          <w:sz w:val="24"/>
          <w:szCs w:val="24"/>
        </w:rPr>
        <w:t xml:space="preserve"> </w:t>
      </w:r>
      <w:r w:rsidRPr="00F27D61">
        <w:rPr>
          <w:rFonts w:ascii="Times New Roman" w:eastAsia="Times New Roman" w:hAnsi="Times New Roman" w:cs="Times New Roman"/>
          <w:color w:val="000000"/>
          <w:sz w:val="24"/>
          <w:szCs w:val="24"/>
        </w:rPr>
        <w:t xml:space="preserve">indicio de la redefinición o ruptura de un tipo vínculo y de los códigos, valores y obligaciones atadas a éstos. Implica, principalmente, salir de la condición de peón (trabajador residente) y re-posicionarse en otro espacio como un trabajador, como “obrero de la vid”. Se despliega así la progresiva diferenciación de los ámbitos del vivir y del trabajar y concomitantemente la redefinición de la relación con “los patrones”. Relación que desde entonces deberá ir adecuándose a lo que establece el contrato laboral y su marco legal, con ello el complejo círculo de intercambios tenderá a restringirse.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27D61">
        <w:rPr>
          <w:rFonts w:ascii="Times New Roman" w:eastAsia="Times New Roman" w:hAnsi="Times New Roman" w:cs="Times New Roman"/>
          <w:color w:val="000000"/>
          <w:sz w:val="24"/>
          <w:szCs w:val="24"/>
        </w:rPr>
        <w:t>En tanto la reubicación espacial y el reposicionamiento de los actores son indisociables, emergen nuevos roles y las relaciones se redefinen.</w:t>
      </w:r>
      <w:r w:rsidRPr="00F27D61">
        <w:rPr>
          <w:rFonts w:ascii="Times New Roman" w:eastAsia="Times New Roman" w:hAnsi="Times New Roman" w:cs="Times New Roman"/>
          <w:sz w:val="24"/>
          <w:szCs w:val="24"/>
        </w:rPr>
        <w:t xml:space="preserve"> </w:t>
      </w:r>
      <w:r w:rsidRPr="00F27D61">
        <w:rPr>
          <w:rFonts w:ascii="Times New Roman" w:eastAsia="Times New Roman" w:hAnsi="Times New Roman" w:cs="Times New Roman"/>
          <w:color w:val="000000"/>
          <w:sz w:val="24"/>
          <w:szCs w:val="24"/>
        </w:rPr>
        <w:t xml:space="preserve">En ese marco adquiere un lugar propio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el sindicato</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como agente y canal legalmente habilitado para hablar en nombre de los “trabajadores vitivinícolas”, invoca</w:t>
      </w:r>
      <w:r w:rsidRPr="00F27D61">
        <w:rPr>
          <w:rFonts w:ascii="Times New Roman" w:eastAsia="Times New Roman" w:hAnsi="Times New Roman" w:cs="Times New Roman"/>
          <w:sz w:val="24"/>
          <w:szCs w:val="24"/>
        </w:rPr>
        <w:t>r</w:t>
      </w:r>
      <w:r w:rsidRPr="00F27D61">
        <w:rPr>
          <w:rFonts w:ascii="Times New Roman" w:eastAsia="Times New Roman" w:hAnsi="Times New Roman" w:cs="Times New Roman"/>
          <w:color w:val="000000"/>
          <w:sz w:val="24"/>
          <w:szCs w:val="24"/>
        </w:rPr>
        <w:t xml:space="preserve"> sus derechos y efectuar reclamos. Asimismo, el patrón irá siendo desplazado del lugar y función de único proveedor de casa y trabajo, y de vía exclusiva de acceso a lo imprescindible para la vida mientras que otra figura proveedora va asentándose en el espacio local. Junto a ello la Municipalidad gana presencia como ámbito a donde realizar peticiones a la par que va creándose una idea del “Estado”</w:t>
      </w:r>
      <w:r w:rsidRPr="00F27D61">
        <w:rPr>
          <w:rFonts w:ascii="Times New Roman" w:eastAsia="Times New Roman" w:hAnsi="Times New Roman" w:cs="Times New Roman"/>
          <w:color w:val="000000"/>
          <w:sz w:val="24"/>
          <w:szCs w:val="24"/>
          <w:vertAlign w:val="superscript"/>
        </w:rPr>
        <w:endnoteReference w:id="13"/>
      </w:r>
      <w:r w:rsidRPr="00F27D61">
        <w:rPr>
          <w:rFonts w:ascii="Times New Roman" w:eastAsia="Times New Roman" w:hAnsi="Times New Roman" w:cs="Times New Roman"/>
          <w:color w:val="000000"/>
          <w:sz w:val="24"/>
          <w:szCs w:val="24"/>
        </w:rPr>
        <w:t xml:space="preserve">. El que hasta entonces era imperceptible, va formándose localmente y actualizándose conforme al </w:t>
      </w:r>
      <w:r w:rsidRPr="00F27D61">
        <w:rPr>
          <w:rFonts w:ascii="Times New Roman" w:eastAsia="Times New Roman" w:hAnsi="Times New Roman" w:cs="Times New Roman"/>
          <w:sz w:val="24"/>
          <w:szCs w:val="24"/>
        </w:rPr>
        <w:t>desarrollo de actos continuos de institución  e institucionalización (</w:t>
      </w:r>
      <w:proofErr w:type="spellStart"/>
      <w:r w:rsidRPr="00F27D61">
        <w:rPr>
          <w:rFonts w:ascii="Times New Roman" w:eastAsia="Times New Roman" w:hAnsi="Times New Roman" w:cs="Times New Roman"/>
          <w:sz w:val="24"/>
          <w:szCs w:val="24"/>
        </w:rPr>
        <w:t>Bourdieu</w:t>
      </w:r>
      <w:proofErr w:type="spellEnd"/>
      <w:r w:rsidRPr="00F27D61">
        <w:rPr>
          <w:rFonts w:ascii="Times New Roman" w:eastAsia="Times New Roman" w:hAnsi="Times New Roman" w:cs="Times New Roman"/>
          <w:sz w:val="24"/>
          <w:szCs w:val="24"/>
        </w:rPr>
        <w:t xml:space="preserve">, 1999) y a través de las prácticas mediante las cuales crea sus objetivos de administración y gobierno (Shore, 2016).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F27D61">
        <w:rPr>
          <w:rFonts w:ascii="Times New Roman" w:eastAsia="Times New Roman" w:hAnsi="Times New Roman" w:cs="Times New Roman"/>
          <w:color w:val="000000"/>
          <w:sz w:val="24"/>
          <w:szCs w:val="24"/>
        </w:rPr>
        <w:t xml:space="preserve"> </w:t>
      </w:r>
      <w:r w:rsidRPr="00F27D61">
        <w:rPr>
          <w:rFonts w:ascii="Times New Roman" w:eastAsia="Times New Roman" w:hAnsi="Times New Roman" w:cs="Times New Roman"/>
          <w:b/>
          <w:color w:val="000000"/>
          <w:sz w:val="24"/>
          <w:szCs w:val="24"/>
        </w:rPr>
        <w:t>3. Las denuncias</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lastRenderedPageBreak/>
        <w:t>El momento en que se les pide a las familias que “salgan” de la finca y "desocupen" las viviendas se enmarca en una época que, Jorge –el que da impulso a la comunidad indígena de Animaná- interpreta como “cuando todo se puso feo". Coincidió con el momento en que se desencadenó la "huelga" y reclamo de los trabajadores de la Finca y Bodega Animaná porque llevaban meses sin recibir el pago de los salarios. “La gente no tenía para comer”, eso afectó a todo el pueblo y el malestar se intensificó hasta tornarse “insoportable”, así se originó "el animanazo" en julio de 1972. Hubo asambleas, huelga, corte de ruta, olla popular, “destitución” del intendente, una “pueblada” que tuvo amplia cobertura d</w:t>
      </w:r>
      <w:r w:rsidRPr="00F27D61">
        <w:rPr>
          <w:rFonts w:ascii="Times New Roman" w:eastAsia="Times New Roman" w:hAnsi="Times New Roman" w:cs="Times New Roman"/>
          <w:sz w:val="24"/>
          <w:szCs w:val="24"/>
        </w:rPr>
        <w:t xml:space="preserve">e la prensa </w:t>
      </w:r>
      <w:r w:rsidRPr="00F27D61">
        <w:rPr>
          <w:rFonts w:ascii="Times New Roman" w:eastAsia="Times New Roman" w:hAnsi="Times New Roman" w:cs="Times New Roman"/>
          <w:color w:val="000000"/>
          <w:sz w:val="24"/>
          <w:szCs w:val="24"/>
        </w:rPr>
        <w:t xml:space="preserve">local y alcance nacional y que </w:t>
      </w:r>
      <w:r w:rsidRPr="00F27D61">
        <w:rPr>
          <w:rFonts w:ascii="Times New Roman" w:eastAsia="Times New Roman" w:hAnsi="Times New Roman" w:cs="Times New Roman"/>
          <w:sz w:val="24"/>
          <w:szCs w:val="24"/>
        </w:rPr>
        <w:t>convocó</w:t>
      </w:r>
      <w:r w:rsidRPr="00F27D61">
        <w:rPr>
          <w:rFonts w:ascii="Times New Roman" w:eastAsia="Times New Roman" w:hAnsi="Times New Roman" w:cs="Times New Roman"/>
          <w:color w:val="000000"/>
          <w:sz w:val="24"/>
          <w:szCs w:val="24"/>
        </w:rPr>
        <w:t xml:space="preserve"> a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todo</w:t>
      </w:r>
      <w:r w:rsidRPr="00F27D61">
        <w:rPr>
          <w:rFonts w:ascii="Times New Roman" w:eastAsia="Times New Roman" w:hAnsi="Times New Roman" w:cs="Times New Roman"/>
          <w:sz w:val="24"/>
          <w:szCs w:val="24"/>
        </w:rPr>
        <w:t xml:space="preserve"> el pueblo”, además de los </w:t>
      </w:r>
      <w:r w:rsidRPr="00F27D61">
        <w:rPr>
          <w:rFonts w:ascii="Times New Roman" w:eastAsia="Times New Roman" w:hAnsi="Times New Roman" w:cs="Times New Roman"/>
          <w:color w:val="000000"/>
          <w:sz w:val="24"/>
          <w:szCs w:val="24"/>
        </w:rPr>
        <w:t xml:space="preserve">trabajadores “efectivos” y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temporarios</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26282A"/>
          <w:sz w:val="24"/>
          <w:szCs w:val="24"/>
        </w:rPr>
      </w:pPr>
      <w:r w:rsidRPr="00F27D61">
        <w:rPr>
          <w:rFonts w:ascii="Times New Roman" w:eastAsia="Times New Roman" w:hAnsi="Times New Roman" w:cs="Times New Roman"/>
          <w:color w:val="26282A"/>
          <w:sz w:val="24"/>
          <w:szCs w:val="24"/>
        </w:rPr>
        <w:t>La organización sindical de los trabajadores vitivinícolas había alcanzado hacia 1967 no sólo presencia y visibilidad con la conformación del SOEV Cafayate</w:t>
      </w:r>
      <w:r w:rsidRPr="00F27D61">
        <w:rPr>
          <w:rFonts w:ascii="Times New Roman" w:eastAsia="Times New Roman" w:hAnsi="Times New Roman" w:cs="Times New Roman"/>
          <w:sz w:val="24"/>
          <w:szCs w:val="24"/>
          <w:vertAlign w:val="superscript"/>
        </w:rPr>
        <w:endnoteReference w:id="14"/>
      </w:r>
      <w:r w:rsidRPr="00F27D61">
        <w:rPr>
          <w:rFonts w:ascii="Times New Roman" w:eastAsia="Times New Roman" w:hAnsi="Times New Roman" w:cs="Times New Roman"/>
          <w:sz w:val="24"/>
          <w:szCs w:val="24"/>
        </w:rPr>
        <w:t>(Sindicato de Obreros y Empleados Vitivinícolas)</w:t>
      </w:r>
      <w:r w:rsidRPr="00F27D61">
        <w:rPr>
          <w:rFonts w:ascii="Times New Roman" w:eastAsia="Times New Roman" w:hAnsi="Times New Roman" w:cs="Times New Roman"/>
          <w:color w:val="26282A"/>
          <w:sz w:val="24"/>
          <w:szCs w:val="24"/>
        </w:rPr>
        <w:t>, después de al menos diez años de trabajo en la zona,</w:t>
      </w:r>
      <w:r w:rsidRPr="00F27D61">
        <w:rPr>
          <w:rFonts w:ascii="Times New Roman" w:eastAsia="Times New Roman" w:hAnsi="Times New Roman" w:cs="Times New Roman"/>
          <w:color w:val="26282A"/>
          <w:sz w:val="24"/>
          <w:szCs w:val="24"/>
          <w:vertAlign w:val="superscript"/>
        </w:rPr>
        <w:t xml:space="preserve"> </w:t>
      </w:r>
      <w:r w:rsidRPr="00F27D61">
        <w:rPr>
          <w:rFonts w:ascii="Times New Roman" w:eastAsia="Times New Roman" w:hAnsi="Times New Roman" w:cs="Times New Roman"/>
          <w:color w:val="26282A"/>
          <w:sz w:val="24"/>
          <w:szCs w:val="24"/>
          <w:vertAlign w:val="superscript"/>
        </w:rPr>
        <w:endnoteReference w:id="15"/>
      </w:r>
      <w:r w:rsidRPr="00F27D61">
        <w:rPr>
          <w:rFonts w:ascii="Times New Roman" w:eastAsia="Times New Roman" w:hAnsi="Times New Roman" w:cs="Times New Roman"/>
          <w:color w:val="26282A"/>
          <w:sz w:val="24"/>
          <w:szCs w:val="24"/>
        </w:rPr>
        <w:t xml:space="preserve"> sino que también ganaba institucionalidad mediante el otorgamiento de personería gremial y junto a ello la apertura de locales frente a la plaza de Cafayate y Animaná. </w:t>
      </w:r>
      <w:r w:rsidRPr="00F27D61">
        <w:rPr>
          <w:rFonts w:ascii="Times New Roman" w:eastAsia="Times New Roman" w:hAnsi="Times New Roman" w:cs="Times New Roman"/>
          <w:color w:val="000000"/>
          <w:sz w:val="24"/>
          <w:szCs w:val="24"/>
        </w:rPr>
        <w:t>Las estimaciones realizadas en un estudio indican que “el Sindicato” contaba en la región con aproximadamente 600 miembros, entonces pertenecientes a la Federación Nacional del Vino -FOEVA- (</w:t>
      </w:r>
      <w:proofErr w:type="spellStart"/>
      <w:r w:rsidRPr="00F27D61">
        <w:rPr>
          <w:rFonts w:ascii="Times New Roman" w:eastAsia="Times New Roman" w:hAnsi="Times New Roman" w:cs="Times New Roman"/>
          <w:color w:val="000000"/>
          <w:sz w:val="24"/>
          <w:szCs w:val="24"/>
        </w:rPr>
        <w:t>Meister</w:t>
      </w:r>
      <w:proofErr w:type="spellEnd"/>
      <w:r w:rsidRPr="00F27D61">
        <w:rPr>
          <w:rFonts w:ascii="Times New Roman" w:eastAsia="Times New Roman" w:hAnsi="Times New Roman" w:cs="Times New Roman"/>
          <w:color w:val="000000"/>
          <w:sz w:val="24"/>
          <w:szCs w:val="24"/>
        </w:rPr>
        <w:t xml:space="preserve"> 1963:49).</w:t>
      </w:r>
    </w:p>
    <w:p w:rsidR="007B62BD" w:rsidRPr="00F27D61"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6282A"/>
          <w:sz w:val="24"/>
          <w:szCs w:val="24"/>
        </w:rPr>
      </w:pPr>
      <w:r w:rsidRPr="00F27D61">
        <w:rPr>
          <w:rFonts w:ascii="Times New Roman" w:eastAsia="Times New Roman" w:hAnsi="Times New Roman" w:cs="Times New Roman"/>
          <w:color w:val="26282A"/>
          <w:sz w:val="24"/>
          <w:szCs w:val="24"/>
        </w:rPr>
        <w:t xml:space="preserve">Constituido este actor con capacidad para denunciar aquello que antes era indecible-“porque no había a quién reclamar” ni cómo hacerlo-, en diciembre de 1968, la Delegación Regional Salta de la CGT emitió un comunicado del SOEV Cafayate en el que hacían saber que ante “los reiterados incumplimientos de las leyes laborales y sociales por parte del sector patronal de bodegas y viñedos en Cafayate y San Carlos, se resolvía declarar el estado de alerta y trabajo a reglamento por tiempo indeterminado”.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Pasados unos años, el 15 de diciembre de 1970, el entonces Secretario General del SOEV, brindó una conferencia de prensa en el local de la CGT Salta, oportunidad en la que nuevamente se denunciaron “la violación de los derechos laborales y la explotación de los trabajadores en los Valles Calchaquíes”, lo cual se manifestaba respecto a los montos salariales, la duración de la jornada laboral, los aportes jubilatorios y la cobertura de salud. </w:t>
      </w:r>
    </w:p>
    <w:p w:rsidR="007B62BD" w:rsidRPr="00F27D61"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26282A"/>
          <w:sz w:val="24"/>
          <w:szCs w:val="24"/>
        </w:rPr>
        <w:t xml:space="preserve">Estas denuncias públicas hacia la patronal empiezan a instalarse en los medios locales, acompañadas y respaldadas con la visita de referentes de la CGT regional y de Buenos Aires por los Valles, las que presionan para que se lleven adelante “inspecciones” en las fincas. Ello permitirá que el tema del trabajo y los derechos de los “obreros de la vid”, cobren presencia y visibilidad. </w:t>
      </w:r>
      <w:r w:rsidRPr="00F27D61">
        <w:rPr>
          <w:rFonts w:ascii="Times New Roman" w:eastAsia="Times New Roman" w:hAnsi="Times New Roman" w:cs="Times New Roman"/>
          <w:color w:val="000000"/>
          <w:sz w:val="24"/>
          <w:szCs w:val="24"/>
        </w:rPr>
        <w:t xml:space="preserve">Un aspecto </w:t>
      </w:r>
      <w:r w:rsidRPr="00F27D61">
        <w:rPr>
          <w:rFonts w:ascii="Times New Roman" w:eastAsia="Times New Roman" w:hAnsi="Times New Roman" w:cs="Times New Roman"/>
          <w:sz w:val="24"/>
          <w:szCs w:val="24"/>
        </w:rPr>
        <w:t>central de</w:t>
      </w:r>
      <w:r w:rsidRPr="00F27D61">
        <w:rPr>
          <w:rFonts w:ascii="Times New Roman" w:eastAsia="Times New Roman" w:hAnsi="Times New Roman" w:cs="Times New Roman"/>
          <w:color w:val="000000"/>
          <w:sz w:val="24"/>
          <w:szCs w:val="24"/>
        </w:rPr>
        <w:t xml:space="preserve"> los reclamos es el modo en que realiza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el pago</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la patronal, puesto que éste se constituía de una parte en dinero que se denominaba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el jornal</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y otra parte llamada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prestación sin cargo</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-conformada por la vivienda, una extensión de tierra para cultivo y agua para riego-. </w:t>
      </w:r>
    </w:p>
    <w:p w:rsidR="007B62BD" w:rsidRPr="00F27D61"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sz w:val="24"/>
          <w:szCs w:val="24"/>
        </w:rPr>
        <w:t>Las denuncias y demandas relativas a los “derechos laborales de los trabajadores rurales” también se formulan desde l</w:t>
      </w:r>
      <w:r w:rsidRPr="00F27D61">
        <w:rPr>
          <w:rFonts w:ascii="Times New Roman" w:eastAsia="Times New Roman" w:hAnsi="Times New Roman" w:cs="Times New Roman"/>
          <w:color w:val="000000"/>
          <w:sz w:val="24"/>
          <w:szCs w:val="24"/>
        </w:rPr>
        <w:t>a FUSTCA (Federación Única de Sindicatos de Trabajadores Campesinos y Afines), creada en 1969. En es</w:t>
      </w:r>
      <w:r w:rsidRPr="00F27D61">
        <w:rPr>
          <w:rFonts w:ascii="Times New Roman" w:eastAsia="Times New Roman" w:hAnsi="Times New Roman" w:cs="Times New Roman"/>
          <w:sz w:val="24"/>
          <w:szCs w:val="24"/>
        </w:rPr>
        <w:t xml:space="preserve">te espacio </w:t>
      </w:r>
      <w:r w:rsidRPr="00F27D61">
        <w:rPr>
          <w:rFonts w:ascii="Times New Roman" w:eastAsia="Times New Roman" w:hAnsi="Times New Roman" w:cs="Times New Roman"/>
          <w:color w:val="000000"/>
          <w:sz w:val="24"/>
          <w:szCs w:val="24"/>
        </w:rPr>
        <w:t>convergen referentes de organizaciones de base de distintas localidades rurales de Salta, vinculados al sindicalismo y que se reconocen peronistas. D</w:t>
      </w:r>
      <w:r w:rsidRPr="00F27D61">
        <w:rPr>
          <w:rFonts w:ascii="Times New Roman" w:eastAsia="Times New Roman" w:hAnsi="Times New Roman" w:cs="Times New Roman"/>
          <w:sz w:val="24"/>
          <w:szCs w:val="24"/>
        </w:rPr>
        <w:t xml:space="preserve">esde allí </w:t>
      </w:r>
      <w:r w:rsidRPr="00F27D61">
        <w:rPr>
          <w:rFonts w:ascii="Times New Roman" w:eastAsia="Times New Roman" w:hAnsi="Times New Roman" w:cs="Times New Roman"/>
          <w:color w:val="000000"/>
          <w:sz w:val="24"/>
          <w:szCs w:val="24"/>
        </w:rPr>
        <w:t>se cuestiona la histórica concentración de la propiedad de la tierra en los “latifundios”.</w:t>
      </w:r>
      <w:r w:rsidRPr="00F27D61">
        <w:rPr>
          <w:rFonts w:ascii="Times New Roman" w:eastAsia="Times New Roman" w:hAnsi="Times New Roman" w:cs="Times New Roman"/>
          <w:sz w:val="24"/>
          <w:szCs w:val="24"/>
        </w:rPr>
        <w:t xml:space="preserve"> En su programa político plantean la </w:t>
      </w:r>
      <w:r w:rsidRPr="00F27D61">
        <w:rPr>
          <w:rFonts w:ascii="Times New Roman" w:eastAsia="Times New Roman" w:hAnsi="Times New Roman" w:cs="Times New Roman"/>
          <w:color w:val="000000"/>
          <w:sz w:val="24"/>
          <w:szCs w:val="24"/>
        </w:rPr>
        <w:t xml:space="preserve">cancelación del pago de los arriendos y una reforma agraria bajo la consigna “ni tierras sin hombres, ni </w:t>
      </w:r>
      <w:r w:rsidRPr="00F27D61">
        <w:rPr>
          <w:rFonts w:ascii="Times New Roman" w:eastAsia="Times New Roman" w:hAnsi="Times New Roman" w:cs="Times New Roman"/>
          <w:color w:val="000000"/>
          <w:sz w:val="24"/>
          <w:szCs w:val="24"/>
        </w:rPr>
        <w:lastRenderedPageBreak/>
        <w:t>hombres sin tierras” y “tierra para quien la trabaja”. El referente de la FUSTCA era su Secretario General, Felipe Burgos,</w:t>
      </w:r>
      <w:r w:rsidRPr="00F27D61">
        <w:rPr>
          <w:rFonts w:ascii="Times New Roman" w:eastAsia="Times New Roman" w:hAnsi="Times New Roman" w:cs="Times New Roman"/>
          <w:color w:val="000000"/>
          <w:sz w:val="24"/>
          <w:szCs w:val="24"/>
          <w:vertAlign w:val="superscript"/>
        </w:rPr>
        <w:endnoteReference w:id="16"/>
      </w:r>
      <w:r w:rsidRPr="00F27D61">
        <w:rPr>
          <w:rFonts w:ascii="Times New Roman" w:eastAsia="Times New Roman" w:hAnsi="Times New Roman" w:cs="Times New Roman"/>
          <w:color w:val="000000"/>
          <w:sz w:val="24"/>
          <w:szCs w:val="24"/>
        </w:rPr>
        <w:t>quien estimaba que para 1972 la Federación contaba con tres organizaciones de base y 28 filiales.</w:t>
      </w:r>
      <w:r w:rsidRPr="00F27D61">
        <w:rPr>
          <w:rFonts w:ascii="Times New Roman" w:eastAsia="Times New Roman" w:hAnsi="Times New Roman" w:cs="Times New Roman"/>
          <w:color w:val="000000"/>
          <w:sz w:val="24"/>
          <w:szCs w:val="24"/>
          <w:vertAlign w:val="superscript"/>
        </w:rPr>
        <w:endnoteReference w:id="17"/>
      </w:r>
      <w:r w:rsidRPr="00F27D61">
        <w:rPr>
          <w:rFonts w:ascii="Times New Roman" w:eastAsia="Times New Roman" w:hAnsi="Times New Roman" w:cs="Times New Roman"/>
          <w:color w:val="000000"/>
          <w:sz w:val="24"/>
          <w:szCs w:val="24"/>
        </w:rPr>
        <w:t xml:space="preserve"> </w:t>
      </w:r>
    </w:p>
    <w:p w:rsidR="007B62BD" w:rsidRPr="00F27D61" w:rsidRDefault="007B62BD" w:rsidP="007B62BD">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En 1973 </w:t>
      </w:r>
      <w:r w:rsidRPr="00F27D61">
        <w:rPr>
          <w:rFonts w:ascii="Times New Roman" w:eastAsia="Times New Roman" w:hAnsi="Times New Roman" w:cs="Times New Roman"/>
          <w:sz w:val="24"/>
          <w:szCs w:val="24"/>
        </w:rPr>
        <w:t xml:space="preserve">esta Federación </w:t>
      </w:r>
      <w:r w:rsidRPr="00F27D61">
        <w:rPr>
          <w:rFonts w:ascii="Times New Roman" w:eastAsia="Times New Roman" w:hAnsi="Times New Roman" w:cs="Times New Roman"/>
          <w:color w:val="000000"/>
          <w:sz w:val="24"/>
          <w:szCs w:val="24"/>
        </w:rPr>
        <w:t xml:space="preserve">remitió al recientemente electo </w:t>
      </w:r>
      <w:r w:rsidRPr="00F27D61">
        <w:rPr>
          <w:rFonts w:ascii="Times New Roman" w:eastAsia="Times New Roman" w:hAnsi="Times New Roman" w:cs="Times New Roman"/>
          <w:sz w:val="24"/>
          <w:szCs w:val="24"/>
        </w:rPr>
        <w:t>g</w:t>
      </w:r>
      <w:r w:rsidRPr="00F27D61">
        <w:rPr>
          <w:rFonts w:ascii="Times New Roman" w:eastAsia="Times New Roman" w:hAnsi="Times New Roman" w:cs="Times New Roman"/>
          <w:color w:val="000000"/>
          <w:sz w:val="24"/>
          <w:szCs w:val="24"/>
        </w:rPr>
        <w:t xml:space="preserve">obernador por el peronismo, Miguel  </w:t>
      </w:r>
      <w:proofErr w:type="spellStart"/>
      <w:r w:rsidRPr="00F27D61">
        <w:rPr>
          <w:rFonts w:ascii="Times New Roman" w:eastAsia="Times New Roman" w:hAnsi="Times New Roman" w:cs="Times New Roman"/>
          <w:color w:val="000000"/>
          <w:sz w:val="24"/>
          <w:szCs w:val="24"/>
        </w:rPr>
        <w:t>Ragone</w:t>
      </w:r>
      <w:proofErr w:type="spellEnd"/>
      <w:r w:rsidRPr="00F27D61">
        <w:rPr>
          <w:rFonts w:ascii="Times New Roman" w:eastAsia="Times New Roman" w:hAnsi="Times New Roman" w:cs="Times New Roman"/>
          <w:color w:val="000000"/>
          <w:sz w:val="24"/>
          <w:szCs w:val="24"/>
        </w:rPr>
        <w:t>,</w:t>
      </w:r>
      <w:r w:rsidRPr="00F27D61">
        <w:rPr>
          <w:rFonts w:ascii="Times New Roman" w:eastAsia="Times New Roman" w:hAnsi="Times New Roman" w:cs="Times New Roman"/>
          <w:color w:val="000000"/>
          <w:sz w:val="24"/>
          <w:szCs w:val="24"/>
          <w:vertAlign w:val="superscript"/>
        </w:rPr>
        <w:endnoteReference w:id="18"/>
      </w:r>
      <w:r w:rsidRPr="00F27D61">
        <w:rPr>
          <w:rFonts w:ascii="Times New Roman" w:eastAsia="Times New Roman" w:hAnsi="Times New Roman" w:cs="Times New Roman"/>
          <w:color w:val="000000"/>
          <w:sz w:val="24"/>
          <w:szCs w:val="24"/>
        </w:rPr>
        <w:t xml:space="preserve"> un informe sobre la situación de los trabajadores y campesinos de Salta que detallaba las problemáticas específicas de cada una de las regiones, acompañándolo de un plan de propuestas. Para el caso de los Valles Calchaquíes se identificaban tres tipos de problemas, el primero </w:t>
      </w:r>
      <w:r w:rsidRPr="00F27D61">
        <w:rPr>
          <w:rFonts w:ascii="Times New Roman" w:eastAsia="Times New Roman" w:hAnsi="Times New Roman" w:cs="Times New Roman"/>
          <w:sz w:val="24"/>
          <w:szCs w:val="24"/>
        </w:rPr>
        <w:t xml:space="preserve">ligado </w:t>
      </w:r>
      <w:r w:rsidRPr="00F27D61">
        <w:rPr>
          <w:rFonts w:ascii="Times New Roman" w:eastAsia="Times New Roman" w:hAnsi="Times New Roman" w:cs="Times New Roman"/>
          <w:color w:val="000000"/>
          <w:sz w:val="24"/>
          <w:szCs w:val="24"/>
        </w:rPr>
        <w:t>al salario y al trabajo. Se indicaba allí que los jornales que se pagaban en la región eran hasta un 50% más bajos que en otras áreas y que solo una parte de éstos era en efectivo (el resto era en concepto de prestación: parcela y pastaje).</w:t>
      </w:r>
      <w:r w:rsidRPr="00F27D61">
        <w:rPr>
          <w:rFonts w:ascii="Times New Roman" w:eastAsia="Times New Roman" w:hAnsi="Times New Roman" w:cs="Times New Roman"/>
          <w:b/>
          <w:color w:val="000000"/>
          <w:sz w:val="24"/>
          <w:szCs w:val="24"/>
        </w:rPr>
        <w:t xml:space="preserve"> </w:t>
      </w:r>
      <w:r w:rsidRPr="00F27D61">
        <w:rPr>
          <w:rFonts w:ascii="Times New Roman" w:eastAsia="Times New Roman" w:hAnsi="Times New Roman" w:cs="Times New Roman"/>
          <w:color w:val="000000"/>
          <w:sz w:val="24"/>
          <w:szCs w:val="24"/>
        </w:rPr>
        <w:t>La tierra constituía el segundo problema y existía una “lucha ancestral por la devolución”. La incomunicación era identificada como tercer problema al generar un “fuerte aislamiento”. Por tanto, las propuestas se dirig</w:t>
      </w:r>
      <w:r w:rsidRPr="00F27D61">
        <w:rPr>
          <w:rFonts w:ascii="Times New Roman" w:eastAsia="Times New Roman" w:hAnsi="Times New Roman" w:cs="Times New Roman"/>
          <w:sz w:val="24"/>
          <w:szCs w:val="24"/>
        </w:rPr>
        <w:t>í</w:t>
      </w:r>
      <w:r w:rsidRPr="00F27D61">
        <w:rPr>
          <w:rFonts w:ascii="Times New Roman" w:eastAsia="Times New Roman" w:hAnsi="Times New Roman" w:cs="Times New Roman"/>
          <w:color w:val="000000"/>
          <w:sz w:val="24"/>
          <w:szCs w:val="24"/>
        </w:rPr>
        <w:t>an a</w:t>
      </w:r>
      <w:r w:rsidRPr="00F27D61">
        <w:rPr>
          <w:rFonts w:ascii="Times New Roman" w:eastAsia="Times New Roman" w:hAnsi="Times New Roman" w:cs="Times New Roman"/>
          <w:sz w:val="24"/>
          <w:szCs w:val="24"/>
        </w:rPr>
        <w:t xml:space="preserve"> </w:t>
      </w:r>
      <w:r w:rsidRPr="00F27D61">
        <w:rPr>
          <w:rFonts w:ascii="Times New Roman" w:eastAsia="Times New Roman" w:hAnsi="Times New Roman" w:cs="Times New Roman"/>
          <w:color w:val="000000"/>
          <w:sz w:val="24"/>
          <w:szCs w:val="24"/>
        </w:rPr>
        <w:t xml:space="preserve">mantener la posesión de las tierras en arriendo y pastaje, rebajar el monto de las prestaciones, aumentar el porcentaje del pago en efectivo y reducir la jornada de “sol a sol” a las 8 hs.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El “programa de lucha” de la FUSTCA compart</w:t>
      </w:r>
      <w:r w:rsidRPr="00F27D61">
        <w:rPr>
          <w:rFonts w:ascii="Times New Roman" w:eastAsia="Times New Roman" w:hAnsi="Times New Roman" w:cs="Times New Roman"/>
          <w:sz w:val="24"/>
          <w:szCs w:val="24"/>
        </w:rPr>
        <w:t xml:space="preserve">ía demandas con los demás </w:t>
      </w:r>
      <w:r w:rsidRPr="00F27D61">
        <w:rPr>
          <w:rFonts w:ascii="Times New Roman" w:eastAsia="Times New Roman" w:hAnsi="Times New Roman" w:cs="Times New Roman"/>
          <w:color w:val="000000"/>
          <w:sz w:val="24"/>
          <w:szCs w:val="24"/>
        </w:rPr>
        <w:t>espacios sindicales -como el cumplimiento de montos salariales, la regularización de la situación de los trabajadores transitorios de la actividad agropecuaria, seguros de salud</w:t>
      </w:r>
      <w:r w:rsidRPr="00F27D61">
        <w:rPr>
          <w:rFonts w:ascii="Times New Roman" w:eastAsia="Times New Roman" w:hAnsi="Times New Roman" w:cs="Times New Roman"/>
          <w:sz w:val="24"/>
          <w:szCs w:val="24"/>
        </w:rPr>
        <w:t xml:space="preserve"> y</w:t>
      </w:r>
      <w:r w:rsidRPr="00F27D61">
        <w:rPr>
          <w:rFonts w:ascii="Times New Roman" w:eastAsia="Times New Roman" w:hAnsi="Times New Roman" w:cs="Times New Roman"/>
          <w:color w:val="000000"/>
          <w:sz w:val="24"/>
          <w:szCs w:val="24"/>
        </w:rPr>
        <w:t xml:space="preserve"> la duración de la jornada de trabajo de acuerdo a la normativa internacional y nacional-, </w:t>
      </w:r>
      <w:r w:rsidRPr="00F27D61">
        <w:rPr>
          <w:rFonts w:ascii="Times New Roman" w:eastAsia="Times New Roman" w:hAnsi="Times New Roman" w:cs="Times New Roman"/>
          <w:sz w:val="24"/>
          <w:szCs w:val="24"/>
        </w:rPr>
        <w:t>e</w:t>
      </w:r>
      <w:r w:rsidRPr="00F27D61">
        <w:rPr>
          <w:rFonts w:ascii="Times New Roman" w:eastAsia="Times New Roman" w:hAnsi="Times New Roman" w:cs="Times New Roman"/>
          <w:color w:val="000000"/>
          <w:sz w:val="24"/>
          <w:szCs w:val="24"/>
        </w:rPr>
        <w:t>nfat</w:t>
      </w:r>
      <w:r w:rsidRPr="00F27D61">
        <w:rPr>
          <w:rFonts w:ascii="Times New Roman" w:eastAsia="Times New Roman" w:hAnsi="Times New Roman" w:cs="Times New Roman"/>
          <w:sz w:val="24"/>
          <w:szCs w:val="24"/>
        </w:rPr>
        <w:t>i</w:t>
      </w:r>
      <w:r w:rsidRPr="00F27D61">
        <w:rPr>
          <w:rFonts w:ascii="Times New Roman" w:eastAsia="Times New Roman" w:hAnsi="Times New Roman" w:cs="Times New Roman"/>
          <w:color w:val="000000"/>
          <w:sz w:val="24"/>
          <w:szCs w:val="24"/>
        </w:rPr>
        <w:t>zaba</w:t>
      </w:r>
      <w:r w:rsidRPr="00F27D61">
        <w:rPr>
          <w:rFonts w:ascii="Times New Roman" w:eastAsia="Times New Roman" w:hAnsi="Times New Roman" w:cs="Times New Roman"/>
          <w:sz w:val="24"/>
          <w:szCs w:val="24"/>
        </w:rPr>
        <w:t>, sin embargo, en “las condiciones de vida de las familias campesinas” y su acceso a “</w:t>
      </w:r>
      <w:r w:rsidRPr="00F27D61">
        <w:rPr>
          <w:rFonts w:ascii="Times New Roman" w:eastAsia="Times New Roman" w:hAnsi="Times New Roman" w:cs="Times New Roman"/>
          <w:color w:val="000000"/>
          <w:sz w:val="24"/>
          <w:szCs w:val="24"/>
        </w:rPr>
        <w:t>atención sanitaria, educacional, habitacional y cultural para el trabajador y la familia del campo</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Solicitaban “trabajo digno” y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vivienda digna</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con luz, agua, pisos, revoques, blanqueo y techos. </w:t>
      </w:r>
      <w:r w:rsidRPr="00F27D61">
        <w:rPr>
          <w:rFonts w:ascii="Times New Roman" w:eastAsia="Times New Roman" w:hAnsi="Times New Roman" w:cs="Times New Roman"/>
          <w:sz w:val="24"/>
          <w:szCs w:val="24"/>
        </w:rPr>
        <w:t>R</w:t>
      </w:r>
      <w:r w:rsidRPr="00F27D61">
        <w:rPr>
          <w:rFonts w:ascii="Times New Roman" w:eastAsia="Times New Roman" w:hAnsi="Times New Roman" w:cs="Times New Roman"/>
          <w:color w:val="000000"/>
          <w:sz w:val="24"/>
          <w:szCs w:val="24"/>
        </w:rPr>
        <w:t xml:space="preserve">eclamos que se afirmaban sobre una noción de </w:t>
      </w:r>
      <w:r w:rsidRPr="00F27D61">
        <w:rPr>
          <w:rFonts w:ascii="Times New Roman" w:eastAsia="Times New Roman" w:hAnsi="Times New Roman" w:cs="Times New Roman"/>
          <w:sz w:val="24"/>
          <w:szCs w:val="24"/>
        </w:rPr>
        <w:t>“bienestar” y de “</w:t>
      </w:r>
      <w:r w:rsidRPr="00F27D61">
        <w:rPr>
          <w:rFonts w:ascii="Times New Roman" w:eastAsia="Times New Roman" w:hAnsi="Times New Roman" w:cs="Times New Roman"/>
          <w:color w:val="000000"/>
          <w:sz w:val="24"/>
          <w:szCs w:val="24"/>
        </w:rPr>
        <w:t>condiciones de vida</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acorde a los </w:t>
      </w:r>
      <w:r w:rsidRPr="00F27D61">
        <w:rPr>
          <w:rFonts w:ascii="Times New Roman" w:eastAsia="Times New Roman" w:hAnsi="Times New Roman" w:cs="Times New Roman"/>
          <w:sz w:val="24"/>
          <w:szCs w:val="24"/>
        </w:rPr>
        <w:t>derechos sociales promulgados desde el primer gobierno peronista.</w:t>
      </w:r>
      <w:r w:rsidRPr="00F27D61">
        <w:rPr>
          <w:rFonts w:ascii="Times New Roman" w:eastAsia="Times New Roman" w:hAnsi="Times New Roman" w:cs="Times New Roman"/>
          <w:sz w:val="24"/>
          <w:szCs w:val="24"/>
          <w:vertAlign w:val="superscript"/>
        </w:rPr>
        <w:endnoteReference w:id="19"/>
      </w:r>
    </w:p>
    <w:p w:rsidR="007B62BD" w:rsidRPr="00F27D61" w:rsidRDefault="007B62BD" w:rsidP="007B62BD">
      <w:pPr>
        <w:pStyle w:val="normal0"/>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sz w:val="24"/>
          <w:szCs w:val="24"/>
        </w:rPr>
        <w:t>Este escenario, ilustra el clima de reclamos y presiones que indirectamente impulsan el proceso de “salida”. Las exigencias y demandas se extienden desde lo salarial hacia “las condiciones de vida” dentro de “las fincas”, y en esa expansión dejan al descubierto “el incumplimiento de obligaciones” y la desatención de la normativa en relación a higiene, salubridad y habitabilidad</w:t>
      </w:r>
      <w:r w:rsidRPr="00F27D61">
        <w:rPr>
          <w:rFonts w:ascii="Times New Roman" w:eastAsia="Times New Roman" w:hAnsi="Times New Roman" w:cs="Times New Roman"/>
          <w:sz w:val="24"/>
          <w:szCs w:val="24"/>
          <w:vertAlign w:val="superscript"/>
        </w:rPr>
        <w:endnoteReference w:id="20"/>
      </w:r>
      <w:r w:rsidRPr="00F27D61">
        <w:rPr>
          <w:rFonts w:ascii="Times New Roman" w:eastAsia="Times New Roman" w:hAnsi="Times New Roman" w:cs="Times New Roman"/>
          <w:sz w:val="24"/>
          <w:szCs w:val="24"/>
        </w:rPr>
        <w:t>. Coincidentemente, e</w:t>
      </w:r>
      <w:r w:rsidRPr="00F27D61">
        <w:rPr>
          <w:rFonts w:ascii="Times New Roman" w:eastAsia="Times New Roman" w:hAnsi="Times New Roman" w:cs="Times New Roman"/>
          <w:color w:val="000000"/>
          <w:sz w:val="24"/>
          <w:szCs w:val="24"/>
        </w:rPr>
        <w:t>n los informes y diagnósticos de dependencias estatales p</w:t>
      </w:r>
      <w:r w:rsidRPr="00F27D61">
        <w:rPr>
          <w:rFonts w:ascii="Times New Roman" w:eastAsia="Times New Roman" w:hAnsi="Times New Roman" w:cs="Times New Roman"/>
          <w:sz w:val="24"/>
          <w:szCs w:val="24"/>
        </w:rPr>
        <w:t xml:space="preserve">rovinciales elaborados en 1952 y 1959, ya </w:t>
      </w:r>
      <w:r w:rsidRPr="00F27D61">
        <w:rPr>
          <w:rFonts w:ascii="Times New Roman" w:eastAsia="Times New Roman" w:hAnsi="Times New Roman" w:cs="Times New Roman"/>
          <w:color w:val="000000"/>
          <w:sz w:val="24"/>
          <w:szCs w:val="24"/>
        </w:rPr>
        <w:t xml:space="preserve">se </w:t>
      </w:r>
      <w:r w:rsidRPr="00F27D61">
        <w:rPr>
          <w:rFonts w:ascii="Times New Roman" w:eastAsia="Times New Roman" w:hAnsi="Times New Roman" w:cs="Times New Roman"/>
          <w:sz w:val="24"/>
          <w:szCs w:val="24"/>
        </w:rPr>
        <w:t>evalúa</w:t>
      </w:r>
      <w:r w:rsidRPr="00F27D61">
        <w:rPr>
          <w:rFonts w:ascii="Times New Roman" w:eastAsia="Times New Roman" w:hAnsi="Times New Roman" w:cs="Times New Roman"/>
          <w:color w:val="000000"/>
          <w:sz w:val="24"/>
          <w:szCs w:val="24"/>
        </w:rPr>
        <w:t xml:space="preserve"> en términos de falta de “dignidad” y de condiciones de “bienestar”, a la</w:t>
      </w:r>
      <w:r w:rsidRPr="00F27D61">
        <w:rPr>
          <w:rFonts w:ascii="Times New Roman" w:eastAsia="Times New Roman" w:hAnsi="Times New Roman" w:cs="Times New Roman"/>
          <w:sz w:val="24"/>
          <w:szCs w:val="24"/>
        </w:rPr>
        <w:t xml:space="preserve"> vida de la población de la región de los Valles Calchaquíes. Diagnósticos esos que </w:t>
      </w:r>
      <w:r w:rsidRPr="00F27D61">
        <w:rPr>
          <w:rFonts w:ascii="Times New Roman" w:eastAsia="Times New Roman" w:hAnsi="Times New Roman" w:cs="Times New Roman"/>
          <w:color w:val="000000"/>
          <w:sz w:val="24"/>
          <w:szCs w:val="24"/>
        </w:rPr>
        <w:t>fundamentan el diseño de políticas</w:t>
      </w:r>
      <w:r w:rsidRPr="00F27D61">
        <w:rPr>
          <w:rFonts w:ascii="Times New Roman" w:eastAsia="Times New Roman" w:hAnsi="Times New Roman" w:cs="Times New Roman"/>
          <w:sz w:val="24"/>
          <w:szCs w:val="24"/>
        </w:rPr>
        <w:t xml:space="preserve"> específicas </w:t>
      </w:r>
      <w:r w:rsidRPr="00F27D61">
        <w:rPr>
          <w:rFonts w:ascii="Times New Roman" w:eastAsia="Times New Roman" w:hAnsi="Times New Roman" w:cs="Times New Roman"/>
          <w:color w:val="000000"/>
          <w:sz w:val="24"/>
          <w:szCs w:val="24"/>
        </w:rPr>
        <w:t xml:space="preserve">y una “planificación” estatal dirigida a resolver los “problemas” y “dramas sociales” que lo originan, como veremos en el quinto </w:t>
      </w:r>
      <w:r w:rsidRPr="00F27D61">
        <w:rPr>
          <w:rFonts w:ascii="Times New Roman" w:eastAsia="Times New Roman" w:hAnsi="Times New Roman" w:cs="Times New Roman"/>
          <w:sz w:val="24"/>
          <w:szCs w:val="24"/>
        </w:rPr>
        <w:t>a</w:t>
      </w:r>
      <w:r w:rsidRPr="00F27D61">
        <w:rPr>
          <w:rFonts w:ascii="Times New Roman" w:eastAsia="Times New Roman" w:hAnsi="Times New Roman" w:cs="Times New Roman"/>
          <w:color w:val="000000"/>
          <w:sz w:val="24"/>
          <w:szCs w:val="24"/>
        </w:rPr>
        <w:t>pa</w:t>
      </w:r>
      <w:r w:rsidRPr="00F27D61">
        <w:rPr>
          <w:rFonts w:ascii="Times New Roman" w:eastAsia="Times New Roman" w:hAnsi="Times New Roman" w:cs="Times New Roman"/>
          <w:sz w:val="24"/>
          <w:szCs w:val="24"/>
        </w:rPr>
        <w:t>rtado</w:t>
      </w:r>
      <w:r w:rsidRPr="00F27D61">
        <w:rPr>
          <w:rFonts w:ascii="Times New Roman" w:eastAsia="Times New Roman" w:hAnsi="Times New Roman" w:cs="Times New Roman"/>
          <w:color w:val="000000"/>
          <w:sz w:val="24"/>
          <w:szCs w:val="24"/>
        </w:rPr>
        <w:t>.</w:t>
      </w:r>
    </w:p>
    <w:p w:rsidR="007B62BD" w:rsidRPr="00F27D61"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26282A"/>
          <w:sz w:val="24"/>
          <w:szCs w:val="24"/>
        </w:rPr>
      </w:pPr>
      <w:r w:rsidRPr="00F27D61">
        <w:rPr>
          <w:rFonts w:ascii="Times New Roman" w:eastAsia="Times New Roman" w:hAnsi="Times New Roman" w:cs="Times New Roman"/>
          <w:b/>
          <w:color w:val="26282A"/>
          <w:sz w:val="24"/>
          <w:szCs w:val="24"/>
        </w:rPr>
        <w:t>4. El conflicto</w:t>
      </w:r>
    </w:p>
    <w:p w:rsidR="007B62BD" w:rsidRPr="00F27D61"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6282A"/>
          <w:sz w:val="24"/>
          <w:szCs w:val="24"/>
        </w:rPr>
      </w:pPr>
    </w:p>
    <w:p w:rsidR="007B62BD" w:rsidRPr="00F27D61"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6282A"/>
          <w:sz w:val="24"/>
          <w:szCs w:val="24"/>
        </w:rPr>
      </w:pPr>
      <w:r w:rsidRPr="00F27D61">
        <w:rPr>
          <w:rFonts w:ascii="Times New Roman" w:eastAsia="Times New Roman" w:hAnsi="Times New Roman" w:cs="Times New Roman"/>
          <w:color w:val="26282A"/>
          <w:sz w:val="24"/>
          <w:szCs w:val="24"/>
        </w:rPr>
        <w:t>A la vez que se instalan públicamente las problemáticas y demandas, los trabajadores/obreros cobran visibilidad como actor colectivo a nivel local. Van identificándose y siendo reconocidos como un grupo con capacidad organizativa,  perdura</w:t>
      </w:r>
      <w:r w:rsidRPr="00F27D61">
        <w:rPr>
          <w:rFonts w:ascii="Times New Roman" w:eastAsia="Times New Roman" w:hAnsi="Times New Roman" w:cs="Times New Roman"/>
          <w:color w:val="26282A"/>
          <w:sz w:val="24"/>
          <w:szCs w:val="24"/>
          <w:vertAlign w:val="superscript"/>
        </w:rPr>
        <w:endnoteReference w:id="21"/>
      </w:r>
      <w:r w:rsidRPr="00F27D61">
        <w:rPr>
          <w:rFonts w:ascii="Times New Roman" w:eastAsia="Times New Roman" w:hAnsi="Times New Roman" w:cs="Times New Roman"/>
          <w:color w:val="26282A"/>
          <w:sz w:val="24"/>
          <w:szCs w:val="24"/>
        </w:rPr>
        <w:t xml:space="preserve">el recuerdo de que en esos tiempos “había solidaridad y unión entre los trabajadores”. Asimismo, la definición y conformación de este colectivo es inescindible de la legitimidad que gana el Sindicato como ámbito de representación y “defensa” de los trabajadores. </w:t>
      </w:r>
    </w:p>
    <w:p w:rsidR="007B62BD" w:rsidRPr="00F27D61"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6282A"/>
          <w:sz w:val="24"/>
          <w:szCs w:val="24"/>
        </w:rPr>
      </w:pPr>
      <w:r w:rsidRPr="00F27D61">
        <w:rPr>
          <w:rFonts w:ascii="Times New Roman" w:eastAsia="Times New Roman" w:hAnsi="Times New Roman" w:cs="Times New Roman"/>
          <w:color w:val="26282A"/>
          <w:sz w:val="24"/>
          <w:szCs w:val="24"/>
        </w:rPr>
        <w:t xml:space="preserve">En ese sentido, el desarrollo y la forma de resolución del “animanazo”, consagra su posición y valida los métodos y mecanismos por este propuestos. Las acciones llevadas adelante en el contexto de ese reclamo y la movilización inmediatamente reciben cobertura </w:t>
      </w:r>
      <w:r w:rsidRPr="00F27D61">
        <w:rPr>
          <w:rFonts w:ascii="Times New Roman" w:eastAsia="Times New Roman" w:hAnsi="Times New Roman" w:cs="Times New Roman"/>
          <w:color w:val="26282A"/>
          <w:sz w:val="24"/>
          <w:szCs w:val="24"/>
        </w:rPr>
        <w:lastRenderedPageBreak/>
        <w:t>de la prensa local, que no oculta la sorpresa que provoca tal suceso, ni escatima en adjetivos y juicios nombrándola como la “manifestación decidida de los silenciosos”. Indica que se trata de un “insólito episodio” protagonizado por “la calmosa población” de la “comarca decorada de antiguas mansedumbres” tras un “largo pleito laboral”</w:t>
      </w:r>
      <w:r w:rsidRPr="00F27D61">
        <w:rPr>
          <w:rFonts w:ascii="Times New Roman" w:eastAsia="Times New Roman" w:hAnsi="Times New Roman" w:cs="Times New Roman"/>
          <w:color w:val="26282A"/>
          <w:sz w:val="24"/>
          <w:szCs w:val="24"/>
          <w:vertAlign w:val="superscript"/>
        </w:rPr>
        <w:endnoteReference w:id="22"/>
      </w:r>
      <w:r w:rsidRPr="00F27D61">
        <w:rPr>
          <w:rFonts w:ascii="Times New Roman" w:eastAsia="Times New Roman" w:hAnsi="Times New Roman" w:cs="Times New Roman"/>
          <w:color w:val="26282A"/>
          <w:sz w:val="24"/>
          <w:szCs w:val="24"/>
        </w:rPr>
        <w:t xml:space="preserve"> originado por deudas salariales. El corte de la ruta, el cobro de peaje a los vehículos para financiar la olla popular, el bloqueo del acceso a la bodega y las otras medidas ya señaladas, conforman un repertorio de prácticas ciertamente inéditas en ese espacio y también extraordinarias, en tanto que no volverán a efectuarse con ese vigor y magnitud, ni habrá sucesos de esa trascendencia que vuelvan a colocar a Animaná en primera plana. Ello a pesar de que en 2005 se lleva adelante un corte de ruta organizado por la Comunidad Indígena San José de Animaná y mediante el cual se consigue frenar su desalojo.</w:t>
      </w:r>
      <w:r w:rsidRPr="00F27D61">
        <w:rPr>
          <w:rFonts w:ascii="Times New Roman" w:eastAsia="Times New Roman" w:hAnsi="Times New Roman" w:cs="Times New Roman"/>
          <w:color w:val="26282A"/>
          <w:sz w:val="24"/>
          <w:szCs w:val="24"/>
          <w:vertAlign w:val="superscript"/>
        </w:rPr>
        <w:endnoteReference w:id="23"/>
      </w:r>
      <w:r w:rsidRPr="00F27D61">
        <w:rPr>
          <w:rFonts w:ascii="Times New Roman" w:eastAsia="Times New Roman" w:hAnsi="Times New Roman" w:cs="Times New Roman"/>
          <w:color w:val="26282A"/>
          <w:sz w:val="24"/>
          <w:szCs w:val="24"/>
        </w:rPr>
        <w:t xml:space="preserve"> </w:t>
      </w:r>
    </w:p>
    <w:p w:rsidR="007B62BD" w:rsidRPr="00F27D61"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6282A"/>
          <w:sz w:val="24"/>
          <w:szCs w:val="24"/>
        </w:rPr>
      </w:pPr>
      <w:r w:rsidRPr="00F27D61">
        <w:rPr>
          <w:rFonts w:ascii="Times New Roman" w:eastAsia="Times New Roman" w:hAnsi="Times New Roman" w:cs="Times New Roman"/>
          <w:color w:val="26282A"/>
          <w:sz w:val="24"/>
          <w:szCs w:val="24"/>
        </w:rPr>
        <w:t xml:space="preserve">En virtud a al propósito aquí perseguido, se torna particularmente significativo atender a los mecanismos que se despliegan para la resolución de tal “conflicto”, relegamos por ello consideraciones sobre las causas que desencadenan el “animanazo”, las razones que lo envuelven, los efectos que genera y detalles sobre su desarrollo.  </w:t>
      </w:r>
    </w:p>
    <w:p w:rsidR="007B62BD" w:rsidRPr="00F27D61"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6282A"/>
          <w:sz w:val="24"/>
          <w:szCs w:val="24"/>
        </w:rPr>
      </w:pPr>
      <w:r w:rsidRPr="00F27D61">
        <w:rPr>
          <w:rFonts w:ascii="Times New Roman" w:eastAsia="Times New Roman" w:hAnsi="Times New Roman" w:cs="Times New Roman"/>
          <w:color w:val="26282A"/>
          <w:sz w:val="24"/>
          <w:szCs w:val="24"/>
        </w:rPr>
        <w:t>Una vez lograda la trascendencia pública las acciones iniciadas el día 18 de Julio de 1972, cuando los trabajadores se constituyen en asamblea y disponen colectivamente llevar adelante una serie de medidas de fuerza, habiendo agotado la instancia de denuncia ante la Dirección General de Trabajo (Ministerio de Bienestar Social). Esta dependencia convoca a una audiencia conciliatoria entre las partes -patronal y trabajadores con la intermediación de sus respectivos representantes legales-, para llegar a un acuerdo por el “conflicto”, con fecha día 21 de Julio.</w:t>
      </w:r>
    </w:p>
    <w:p w:rsidR="007B62BD" w:rsidRPr="00F27D61"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6282A"/>
          <w:sz w:val="24"/>
          <w:szCs w:val="24"/>
        </w:rPr>
      </w:pPr>
      <w:r w:rsidRPr="00F27D61">
        <w:rPr>
          <w:rFonts w:ascii="Times New Roman" w:eastAsia="Times New Roman" w:hAnsi="Times New Roman" w:cs="Times New Roman"/>
          <w:color w:val="26282A"/>
          <w:sz w:val="24"/>
          <w:szCs w:val="24"/>
        </w:rPr>
        <w:t>En esa instancia Pablo Ríos, Secretario General de SOEV Cafayate, planteó que el problema de la falta de pago “excedía de la consideración de la propiedad privada para transformarse en un inconveniente de índole social”. En su fundamentación alegó, entre otras razones, que se trataba de la fuente de trabajo más importante de la zona. Solicitaba por tanto “que se dicte la ley que declare de utilidad pública dicho establecimiento –la finca y bodega-, como así mismo el consiguiente decreto de expropiación…y que se entreguen los bienes en propiedad de una corporación que se firmará con los trabajadores de la zona”.</w:t>
      </w:r>
      <w:r w:rsidRPr="00F27D61">
        <w:rPr>
          <w:rStyle w:val="Refdenotaalfinal"/>
          <w:rFonts w:ascii="Times New Roman" w:eastAsia="Times New Roman" w:hAnsi="Times New Roman" w:cs="Times New Roman"/>
          <w:color w:val="26282A"/>
          <w:sz w:val="24"/>
          <w:szCs w:val="24"/>
        </w:rPr>
        <w:endnoteReference w:id="24"/>
      </w:r>
      <w:r w:rsidRPr="00F27D61">
        <w:rPr>
          <w:rFonts w:ascii="Times New Roman" w:eastAsia="Times New Roman" w:hAnsi="Times New Roman" w:cs="Times New Roman"/>
          <w:color w:val="26282A"/>
          <w:sz w:val="24"/>
          <w:szCs w:val="24"/>
        </w:rPr>
        <w:t xml:space="preserve"> </w:t>
      </w:r>
      <w:r w:rsidRPr="00F27D61">
        <w:rPr>
          <w:rFonts w:ascii="Times New Roman" w:eastAsia="Times New Roman" w:hAnsi="Times New Roman" w:cs="Times New Roman"/>
          <w:color w:val="000000"/>
          <w:sz w:val="24"/>
          <w:szCs w:val="24"/>
        </w:rPr>
        <w:t>La expropiación también estaba consignada como un</w:t>
      </w:r>
      <w:r w:rsidRPr="00F27D61">
        <w:rPr>
          <w:rFonts w:ascii="Times New Roman" w:eastAsia="Times New Roman" w:hAnsi="Times New Roman" w:cs="Times New Roman"/>
          <w:sz w:val="24"/>
          <w:szCs w:val="24"/>
        </w:rPr>
        <w:t xml:space="preserve"> punto del pliego </w:t>
      </w:r>
      <w:r w:rsidRPr="00F27D61">
        <w:rPr>
          <w:rFonts w:ascii="Times New Roman" w:eastAsia="Times New Roman" w:hAnsi="Times New Roman" w:cs="Times New Roman"/>
          <w:color w:val="000000"/>
          <w:sz w:val="24"/>
          <w:szCs w:val="24"/>
        </w:rPr>
        <w:t>resuelto en asamblea de los trabajadores realiza</w:t>
      </w:r>
      <w:r w:rsidRPr="00F27D61">
        <w:rPr>
          <w:rFonts w:ascii="Times New Roman" w:eastAsia="Times New Roman" w:hAnsi="Times New Roman" w:cs="Times New Roman"/>
          <w:sz w:val="24"/>
          <w:szCs w:val="24"/>
        </w:rPr>
        <w:t>da</w:t>
      </w:r>
      <w:r w:rsidRPr="00F27D61">
        <w:rPr>
          <w:rFonts w:ascii="Times New Roman" w:eastAsia="Times New Roman" w:hAnsi="Times New Roman" w:cs="Times New Roman"/>
          <w:color w:val="000000"/>
          <w:sz w:val="24"/>
          <w:szCs w:val="24"/>
        </w:rPr>
        <w:t xml:space="preserve"> unos </w:t>
      </w:r>
      <w:r w:rsidRPr="00F27D61">
        <w:rPr>
          <w:rFonts w:ascii="Times New Roman" w:eastAsia="Times New Roman" w:hAnsi="Times New Roman" w:cs="Times New Roman"/>
          <w:sz w:val="24"/>
          <w:szCs w:val="24"/>
        </w:rPr>
        <w:t>días</w:t>
      </w:r>
      <w:r w:rsidRPr="00F27D61">
        <w:rPr>
          <w:rFonts w:ascii="Times New Roman" w:eastAsia="Times New Roman" w:hAnsi="Times New Roman" w:cs="Times New Roman"/>
          <w:color w:val="000000"/>
          <w:sz w:val="24"/>
          <w:szCs w:val="24"/>
        </w:rPr>
        <w:t xml:space="preserve"> antes, pero</w:t>
      </w:r>
      <w:r w:rsidRPr="00F27D61">
        <w:rPr>
          <w:rFonts w:ascii="Times New Roman" w:eastAsia="Times New Roman" w:hAnsi="Times New Roman" w:cs="Times New Roman"/>
          <w:sz w:val="24"/>
          <w:szCs w:val="24"/>
        </w:rPr>
        <w:t xml:space="preserve"> tal </w:t>
      </w:r>
      <w:r w:rsidRPr="00F27D61">
        <w:rPr>
          <w:rFonts w:ascii="Times New Roman" w:eastAsia="Times New Roman" w:hAnsi="Times New Roman" w:cs="Times New Roman"/>
          <w:color w:val="000000"/>
          <w:sz w:val="24"/>
          <w:szCs w:val="24"/>
        </w:rPr>
        <w:t>solicitud no será atendida, aún cuando existía</w:t>
      </w:r>
      <w:r w:rsidRPr="00F27D61">
        <w:rPr>
          <w:rFonts w:ascii="Times New Roman" w:eastAsia="Times New Roman" w:hAnsi="Times New Roman" w:cs="Times New Roman"/>
          <w:sz w:val="24"/>
          <w:szCs w:val="24"/>
        </w:rPr>
        <w:t xml:space="preserve"> el </w:t>
      </w:r>
      <w:r w:rsidRPr="00F27D61">
        <w:rPr>
          <w:rFonts w:ascii="Times New Roman" w:eastAsia="Times New Roman" w:hAnsi="Times New Roman" w:cs="Times New Roman"/>
          <w:color w:val="000000"/>
          <w:sz w:val="24"/>
          <w:szCs w:val="24"/>
        </w:rPr>
        <w:t>antecedente inmediat</w:t>
      </w:r>
      <w:r w:rsidRPr="00F27D61">
        <w:rPr>
          <w:rFonts w:ascii="Times New Roman" w:eastAsia="Times New Roman" w:hAnsi="Times New Roman" w:cs="Times New Roman"/>
          <w:sz w:val="24"/>
          <w:szCs w:val="24"/>
        </w:rPr>
        <w:t>o</w:t>
      </w:r>
      <w:r w:rsidRPr="00F27D61">
        <w:rPr>
          <w:rFonts w:ascii="Times New Roman" w:eastAsia="Times New Roman" w:hAnsi="Times New Roman" w:cs="Times New Roman"/>
          <w:color w:val="000000"/>
          <w:sz w:val="24"/>
          <w:szCs w:val="24"/>
        </w:rPr>
        <w:t xml:space="preserve"> de Finca La Banda, de Cafayate.</w:t>
      </w:r>
      <w:r w:rsidRPr="00F27D61">
        <w:rPr>
          <w:rFonts w:ascii="Times New Roman" w:eastAsia="Times New Roman" w:hAnsi="Times New Roman" w:cs="Times New Roman"/>
          <w:color w:val="000000"/>
          <w:sz w:val="24"/>
          <w:szCs w:val="24"/>
          <w:vertAlign w:val="superscript"/>
        </w:rPr>
        <w:endnoteReference w:id="25"/>
      </w:r>
      <w:r w:rsidRPr="00F27D61">
        <w:rPr>
          <w:rFonts w:ascii="Times New Roman" w:eastAsia="Times New Roman" w:hAnsi="Times New Roman" w:cs="Times New Roman"/>
          <w:color w:val="000000"/>
          <w:sz w:val="24"/>
          <w:szCs w:val="24"/>
        </w:rPr>
        <w:t xml:space="preserve"> </w:t>
      </w:r>
      <w:r w:rsidRPr="00F27D61">
        <w:rPr>
          <w:rFonts w:ascii="Times New Roman" w:eastAsia="Times New Roman" w:hAnsi="Times New Roman" w:cs="Times New Roman"/>
          <w:sz w:val="24"/>
          <w:szCs w:val="24"/>
        </w:rPr>
        <w:t>L</w:t>
      </w:r>
      <w:r w:rsidRPr="00F27D61">
        <w:rPr>
          <w:rFonts w:ascii="Times New Roman" w:eastAsia="Times New Roman" w:hAnsi="Times New Roman" w:cs="Times New Roman"/>
          <w:color w:val="000000"/>
          <w:sz w:val="24"/>
          <w:szCs w:val="24"/>
        </w:rPr>
        <w:t>a solución se plantea</w:t>
      </w:r>
      <w:r w:rsidRPr="00F27D61">
        <w:rPr>
          <w:rFonts w:ascii="Times New Roman" w:eastAsia="Times New Roman" w:hAnsi="Times New Roman" w:cs="Times New Roman"/>
          <w:sz w:val="24"/>
          <w:szCs w:val="24"/>
        </w:rPr>
        <w:t xml:space="preserve">, en cambio, </w:t>
      </w:r>
      <w:r w:rsidRPr="00F27D61">
        <w:rPr>
          <w:rFonts w:ascii="Times New Roman" w:eastAsia="Times New Roman" w:hAnsi="Times New Roman" w:cs="Times New Roman"/>
          <w:color w:val="000000"/>
          <w:sz w:val="24"/>
          <w:szCs w:val="24"/>
        </w:rPr>
        <w:t xml:space="preserve">a través de otra modalidad. El Instituto de Promoción Social asume el compromiso de pago a los trabajadores, poniendo a disposición fondos de las arcas públicas para la cancelación de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la deuda</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-la vía formal fue la concesión de un préstamo a</w:t>
      </w:r>
      <w:r w:rsidRPr="00F27D61">
        <w:rPr>
          <w:rFonts w:ascii="Times New Roman" w:eastAsia="Times New Roman" w:hAnsi="Times New Roman" w:cs="Times New Roman"/>
          <w:sz w:val="24"/>
          <w:szCs w:val="24"/>
        </w:rPr>
        <w:t xml:space="preserve"> los propietarios</w:t>
      </w:r>
      <w:r w:rsidRPr="00F27D61">
        <w:rPr>
          <w:rFonts w:ascii="Times New Roman" w:eastAsia="Times New Roman" w:hAnsi="Times New Roman" w:cs="Times New Roman"/>
          <w:color w:val="000000"/>
          <w:sz w:val="24"/>
          <w:szCs w:val="24"/>
        </w:rPr>
        <w:t xml:space="preserve">, quienes entonces manifestaron voluntad de pago pero argumentaron no disponer del dinero por problemas legales-. </w:t>
      </w:r>
      <w:r w:rsidRPr="00F27D61">
        <w:rPr>
          <w:rFonts w:ascii="Times New Roman" w:eastAsia="Times New Roman" w:hAnsi="Times New Roman" w:cs="Times New Roman"/>
          <w:color w:val="26282A"/>
          <w:sz w:val="24"/>
          <w:szCs w:val="24"/>
        </w:rPr>
        <w:t xml:space="preserve">Con la suscripción del acta acuerdo ante la Dirección General de Trabajo y el Ministerio Bienestar Social de la provincia, y mediante la cual se logra el pago de los salarios adeudados, se corona una “resolución exitosa” del “conflicto”. El Sindicato adquiere así cierto reconocimiento público y confiabilidad ante los trabajadores, como canal y actor a través del cual encaminar el tratamiento de los problemas emanados del “incumplimiento” de la patronal.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De igual manera, el modo en que “se resuelve” es paradigmático, puesto que inaugura y a la vez instituye procedimientos y los c</w:t>
      </w:r>
      <w:r w:rsidRPr="00F27D61">
        <w:rPr>
          <w:rFonts w:ascii="Times New Roman" w:eastAsia="Times New Roman" w:hAnsi="Times New Roman" w:cs="Times New Roman"/>
          <w:sz w:val="24"/>
          <w:szCs w:val="24"/>
        </w:rPr>
        <w:t xml:space="preserve">onsagra </w:t>
      </w:r>
      <w:r w:rsidRPr="00F27D61">
        <w:rPr>
          <w:rFonts w:ascii="Times New Roman" w:eastAsia="Times New Roman" w:hAnsi="Times New Roman" w:cs="Times New Roman"/>
          <w:color w:val="000000"/>
          <w:sz w:val="24"/>
          <w:szCs w:val="24"/>
        </w:rPr>
        <w:t>-</w:t>
      </w:r>
      <w:r w:rsidRPr="00F27D61">
        <w:rPr>
          <w:rFonts w:ascii="Times New Roman" w:eastAsia="Times New Roman" w:hAnsi="Times New Roman" w:cs="Times New Roman"/>
          <w:sz w:val="24"/>
          <w:szCs w:val="24"/>
        </w:rPr>
        <w:t>e</w:t>
      </w:r>
      <w:r w:rsidRPr="00F27D61">
        <w:rPr>
          <w:rFonts w:ascii="Times New Roman" w:eastAsia="Times New Roman" w:hAnsi="Times New Roman" w:cs="Times New Roman"/>
          <w:color w:val="000000"/>
          <w:sz w:val="24"/>
          <w:szCs w:val="24"/>
        </w:rPr>
        <w:t>l</w:t>
      </w:r>
      <w:r w:rsidRPr="00F27D61">
        <w:rPr>
          <w:rFonts w:ascii="Times New Roman" w:eastAsia="Times New Roman" w:hAnsi="Times New Roman" w:cs="Times New Roman"/>
          <w:sz w:val="24"/>
          <w:szCs w:val="24"/>
        </w:rPr>
        <w:t xml:space="preserve"> </w:t>
      </w:r>
      <w:r w:rsidRPr="00F27D61">
        <w:rPr>
          <w:rFonts w:ascii="Times New Roman" w:eastAsia="Times New Roman" w:hAnsi="Times New Roman" w:cs="Times New Roman"/>
          <w:color w:val="000000"/>
          <w:sz w:val="24"/>
          <w:szCs w:val="24"/>
        </w:rPr>
        <w:t>reclamo p</w:t>
      </w:r>
      <w:r w:rsidRPr="00F27D61">
        <w:rPr>
          <w:rFonts w:ascii="Times New Roman" w:eastAsia="Times New Roman" w:hAnsi="Times New Roman" w:cs="Times New Roman"/>
          <w:sz w:val="24"/>
          <w:szCs w:val="24"/>
        </w:rPr>
        <w:t xml:space="preserve">úblico, la </w:t>
      </w:r>
      <w:r w:rsidRPr="00F27D61">
        <w:rPr>
          <w:rFonts w:ascii="Times New Roman" w:eastAsia="Times New Roman" w:hAnsi="Times New Roman" w:cs="Times New Roman"/>
          <w:color w:val="000000"/>
          <w:sz w:val="24"/>
          <w:szCs w:val="24"/>
        </w:rPr>
        <w:t>denuncia legal</w:t>
      </w:r>
      <w:r w:rsidRPr="00F27D61">
        <w:rPr>
          <w:rFonts w:ascii="Times New Roman" w:eastAsia="Times New Roman" w:hAnsi="Times New Roman" w:cs="Times New Roman"/>
          <w:sz w:val="24"/>
          <w:szCs w:val="24"/>
        </w:rPr>
        <w:t xml:space="preserve"> </w:t>
      </w:r>
      <w:r w:rsidRPr="00F27D61">
        <w:rPr>
          <w:rFonts w:ascii="Times New Roman" w:eastAsia="Times New Roman" w:hAnsi="Times New Roman" w:cs="Times New Roman"/>
          <w:color w:val="000000"/>
          <w:sz w:val="24"/>
          <w:szCs w:val="24"/>
        </w:rPr>
        <w:t>y las audiencias de conciliación-. Habilita así la intervenci</w:t>
      </w:r>
      <w:r w:rsidRPr="00F27D61">
        <w:rPr>
          <w:rFonts w:ascii="Times New Roman" w:eastAsia="Times New Roman" w:hAnsi="Times New Roman" w:cs="Times New Roman"/>
          <w:sz w:val="24"/>
          <w:szCs w:val="24"/>
        </w:rPr>
        <w:t xml:space="preserve">ón </w:t>
      </w:r>
      <w:r w:rsidRPr="00F27D61">
        <w:rPr>
          <w:rFonts w:ascii="Times New Roman" w:eastAsia="Times New Roman" w:hAnsi="Times New Roman" w:cs="Times New Roman"/>
          <w:color w:val="000000"/>
          <w:sz w:val="24"/>
          <w:szCs w:val="24"/>
        </w:rPr>
        <w:t>del “Estado” en est</w:t>
      </w:r>
      <w:r w:rsidRPr="00F27D61">
        <w:rPr>
          <w:rFonts w:ascii="Times New Roman" w:eastAsia="Times New Roman" w:hAnsi="Times New Roman" w:cs="Times New Roman"/>
          <w:sz w:val="24"/>
          <w:szCs w:val="24"/>
        </w:rPr>
        <w:t xml:space="preserve">os temas y asuntos, y posiciona a éste como </w:t>
      </w:r>
      <w:r w:rsidRPr="00F27D61">
        <w:rPr>
          <w:rFonts w:ascii="Times New Roman" w:eastAsia="Times New Roman" w:hAnsi="Times New Roman" w:cs="Times New Roman"/>
          <w:color w:val="000000"/>
          <w:sz w:val="24"/>
          <w:szCs w:val="24"/>
        </w:rPr>
        <w:t>un actor-espacio a</w:t>
      </w:r>
      <w:r w:rsidRPr="00F27D61">
        <w:rPr>
          <w:rFonts w:ascii="Times New Roman" w:eastAsia="Times New Roman" w:hAnsi="Times New Roman" w:cs="Times New Roman"/>
          <w:sz w:val="24"/>
          <w:szCs w:val="24"/>
        </w:rPr>
        <w:t xml:space="preserve">l que </w:t>
      </w:r>
      <w:r w:rsidRPr="00F27D61">
        <w:rPr>
          <w:rFonts w:ascii="Times New Roman" w:eastAsia="Times New Roman" w:hAnsi="Times New Roman" w:cs="Times New Roman"/>
          <w:color w:val="000000"/>
          <w:sz w:val="24"/>
          <w:szCs w:val="24"/>
        </w:rPr>
        <w:t>pueden recurri</w:t>
      </w:r>
      <w:r w:rsidRPr="00F27D61">
        <w:rPr>
          <w:rFonts w:ascii="Times New Roman" w:eastAsia="Times New Roman" w:hAnsi="Times New Roman" w:cs="Times New Roman"/>
          <w:sz w:val="24"/>
          <w:szCs w:val="24"/>
        </w:rPr>
        <w:t>r</w:t>
      </w:r>
      <w:r w:rsidRPr="00F27D61">
        <w:rPr>
          <w:rFonts w:ascii="Times New Roman" w:eastAsia="Times New Roman" w:hAnsi="Times New Roman" w:cs="Times New Roman"/>
          <w:color w:val="000000"/>
          <w:sz w:val="24"/>
          <w:szCs w:val="24"/>
        </w:rPr>
        <w:t xml:space="preserve"> los trabajadores, a quien solicitar ayuda y en donde es factible encontrar respuestas y respaldo. Se propicia </w:t>
      </w:r>
      <w:r w:rsidRPr="00F27D61">
        <w:rPr>
          <w:rFonts w:ascii="Times New Roman" w:eastAsia="Times New Roman" w:hAnsi="Times New Roman" w:cs="Times New Roman"/>
          <w:sz w:val="24"/>
          <w:szCs w:val="24"/>
        </w:rPr>
        <w:t xml:space="preserve">así  </w:t>
      </w:r>
      <w:r w:rsidRPr="00F27D61">
        <w:rPr>
          <w:rFonts w:ascii="Times New Roman" w:eastAsia="Times New Roman" w:hAnsi="Times New Roman" w:cs="Times New Roman"/>
          <w:color w:val="000000"/>
          <w:sz w:val="24"/>
          <w:szCs w:val="24"/>
        </w:rPr>
        <w:lastRenderedPageBreak/>
        <w:t xml:space="preserve">un modo de vinculación, que </w:t>
      </w:r>
      <w:r w:rsidRPr="00F27D61">
        <w:rPr>
          <w:rFonts w:ascii="Times New Roman" w:eastAsia="Times New Roman" w:hAnsi="Times New Roman" w:cs="Times New Roman"/>
          <w:sz w:val="24"/>
          <w:szCs w:val="24"/>
        </w:rPr>
        <w:t xml:space="preserve">reafirma </w:t>
      </w:r>
      <w:r w:rsidRPr="00F27D61">
        <w:rPr>
          <w:rFonts w:ascii="Times New Roman" w:eastAsia="Times New Roman" w:hAnsi="Times New Roman" w:cs="Times New Roman"/>
          <w:color w:val="000000"/>
          <w:sz w:val="24"/>
          <w:szCs w:val="24"/>
        </w:rPr>
        <w:t xml:space="preserve">el rol por excelencia que se arroga al “estado peronista”, como garante de derechos sociales para los trabajadores.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Las imágenes que se proyectan a través de las notas periodísticas que h</w:t>
      </w:r>
      <w:r w:rsidRPr="00F27D61">
        <w:rPr>
          <w:rFonts w:ascii="Times New Roman" w:eastAsia="Times New Roman" w:hAnsi="Times New Roman" w:cs="Times New Roman"/>
          <w:sz w:val="24"/>
          <w:szCs w:val="24"/>
        </w:rPr>
        <w:t>i</w:t>
      </w:r>
      <w:r w:rsidRPr="00F27D61">
        <w:rPr>
          <w:rFonts w:ascii="Times New Roman" w:eastAsia="Times New Roman" w:hAnsi="Times New Roman" w:cs="Times New Roman"/>
          <w:color w:val="000000"/>
          <w:sz w:val="24"/>
          <w:szCs w:val="24"/>
        </w:rPr>
        <w:t>cieron un seguimiento diario del desenlace del “conflicto”, construyeron enfáticamente el mensaje de un “Estado” que por primera vez se hacía presente en la localidad de Animaná</w:t>
      </w:r>
      <w:r w:rsidRPr="00F27D61">
        <w:rPr>
          <w:rFonts w:ascii="Times New Roman" w:eastAsia="Times New Roman" w:hAnsi="Times New Roman" w:cs="Times New Roman"/>
          <w:sz w:val="24"/>
          <w:szCs w:val="24"/>
        </w:rPr>
        <w:t>. A</w:t>
      </w:r>
      <w:r w:rsidRPr="00F27D61">
        <w:rPr>
          <w:rFonts w:ascii="Times New Roman" w:eastAsia="Times New Roman" w:hAnsi="Times New Roman" w:cs="Times New Roman"/>
          <w:color w:val="000000"/>
          <w:sz w:val="24"/>
          <w:szCs w:val="24"/>
        </w:rPr>
        <w:t>ctualiza</w:t>
      </w:r>
      <w:r w:rsidRPr="00F27D61">
        <w:rPr>
          <w:rFonts w:ascii="Times New Roman" w:eastAsia="Times New Roman" w:hAnsi="Times New Roman" w:cs="Times New Roman"/>
          <w:sz w:val="24"/>
          <w:szCs w:val="24"/>
        </w:rPr>
        <w:t xml:space="preserve">ban </w:t>
      </w:r>
      <w:r w:rsidRPr="00F27D61">
        <w:rPr>
          <w:rFonts w:ascii="Times New Roman" w:eastAsia="Times New Roman" w:hAnsi="Times New Roman" w:cs="Times New Roman"/>
          <w:color w:val="000000"/>
          <w:sz w:val="24"/>
          <w:szCs w:val="24"/>
        </w:rPr>
        <w:t>en ese acto un discurso a trav</w:t>
      </w:r>
      <w:r w:rsidRPr="00F27D61">
        <w:rPr>
          <w:rFonts w:ascii="Times New Roman" w:eastAsia="Times New Roman" w:hAnsi="Times New Roman" w:cs="Times New Roman"/>
          <w:sz w:val="24"/>
          <w:szCs w:val="24"/>
        </w:rPr>
        <w:t xml:space="preserve">és del cual </w:t>
      </w:r>
      <w:r w:rsidRPr="00F27D61">
        <w:rPr>
          <w:rFonts w:ascii="Times New Roman" w:eastAsia="Times New Roman" w:hAnsi="Times New Roman" w:cs="Times New Roman"/>
          <w:color w:val="000000"/>
          <w:sz w:val="24"/>
          <w:szCs w:val="24"/>
        </w:rPr>
        <w:t xml:space="preserve">el espacio rural de Salta en general, y las fincas del Valle Calchaquí en particular,  se representaban como “latifundios” y feudos </w:t>
      </w:r>
      <w:r w:rsidRPr="00F27D61">
        <w:rPr>
          <w:rFonts w:ascii="Times New Roman" w:eastAsia="Times New Roman" w:hAnsi="Times New Roman" w:cs="Times New Roman"/>
          <w:sz w:val="24"/>
          <w:szCs w:val="24"/>
        </w:rPr>
        <w:t>con</w:t>
      </w:r>
      <w:r w:rsidRPr="00F27D61">
        <w:rPr>
          <w:rFonts w:ascii="Times New Roman" w:eastAsia="Times New Roman" w:hAnsi="Times New Roman" w:cs="Times New Roman"/>
          <w:color w:val="000000"/>
          <w:sz w:val="24"/>
          <w:szCs w:val="24"/>
        </w:rPr>
        <w:t xml:space="preserve"> “sufridos pobladores” y “míseras condiciones de vida”, donde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la poblaci</w:t>
      </w:r>
      <w:r w:rsidRPr="00F27D61">
        <w:rPr>
          <w:rFonts w:ascii="Times New Roman" w:eastAsia="Times New Roman" w:hAnsi="Times New Roman" w:cs="Times New Roman"/>
          <w:sz w:val="24"/>
          <w:szCs w:val="24"/>
        </w:rPr>
        <w:t xml:space="preserve">ón humilde” era </w:t>
      </w:r>
      <w:r w:rsidRPr="00F27D61">
        <w:rPr>
          <w:rFonts w:ascii="Times New Roman" w:eastAsia="Times New Roman" w:hAnsi="Times New Roman" w:cs="Times New Roman"/>
          <w:color w:val="000000"/>
          <w:sz w:val="24"/>
          <w:szCs w:val="24"/>
        </w:rPr>
        <w:t>víctima de abusos y carec</w:t>
      </w:r>
      <w:r w:rsidRPr="00F27D61">
        <w:rPr>
          <w:rFonts w:ascii="Times New Roman" w:eastAsia="Times New Roman" w:hAnsi="Times New Roman" w:cs="Times New Roman"/>
          <w:sz w:val="24"/>
          <w:szCs w:val="24"/>
        </w:rPr>
        <w:t xml:space="preserve">ía </w:t>
      </w:r>
      <w:r w:rsidRPr="00F27D61">
        <w:rPr>
          <w:rFonts w:ascii="Times New Roman" w:eastAsia="Times New Roman" w:hAnsi="Times New Roman" w:cs="Times New Roman"/>
          <w:color w:val="000000"/>
          <w:sz w:val="24"/>
          <w:szCs w:val="24"/>
        </w:rPr>
        <w:t xml:space="preserve">de “ayuda” y “asistencia”.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27D61">
        <w:rPr>
          <w:rFonts w:ascii="Times New Roman" w:eastAsia="Times New Roman" w:hAnsi="Times New Roman" w:cs="Times New Roman"/>
          <w:sz w:val="24"/>
          <w:szCs w:val="24"/>
        </w:rPr>
        <w:t>Mientras los conflictos en torno al trabajo y las condiciones de vida eran visibilizados públicamente quedaban expuestos los malos tratos perpetrados por la patronal hacia sus trabajadores en términos de “incumplimiento”, “abuso” o “violación” de derechos y obligaciones. Se movilizaba así una sensibilidad social que torcía el juicio para valorar como moralmente inaceptable que “el Estado” se mantuviera al margen, que no efectivizara el control o regulación de los empleadores y ofreciera atención y soluciones a los “trabajadores” -“lastimosa población” que subsistía en condiciones miserables-. De tal forma se construía una imagen acerca del “Estado” y de la función</w:t>
      </w:r>
      <w:r w:rsidRPr="00F27D61">
        <w:rPr>
          <w:rFonts w:ascii="Times New Roman" w:eastAsia="Times New Roman" w:hAnsi="Times New Roman" w:cs="Times New Roman"/>
          <w:color w:val="000000"/>
          <w:sz w:val="24"/>
          <w:szCs w:val="24"/>
        </w:rPr>
        <w:t xml:space="preserve"> protectora y proveedora que le correspondía asumir y simultáneamente de la población de los valles como carente y necesitada</w:t>
      </w:r>
      <w:r w:rsidRPr="00F27D61">
        <w:rPr>
          <w:rFonts w:ascii="Times New Roman" w:eastAsia="Times New Roman" w:hAnsi="Times New Roman" w:cs="Times New Roman"/>
          <w:sz w:val="24"/>
          <w:szCs w:val="24"/>
        </w:rPr>
        <w:t xml:space="preserve">.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sz w:val="24"/>
          <w:szCs w:val="24"/>
        </w:rPr>
        <w:t>Así, haciendo un seguimiento de las tratativas de resolución del caso del “animanazo”, el principal diario local anunciaba q</w:t>
      </w:r>
      <w:r w:rsidRPr="00F27D61">
        <w:rPr>
          <w:rFonts w:ascii="Times New Roman" w:eastAsia="Times New Roman" w:hAnsi="Times New Roman" w:cs="Times New Roman"/>
          <w:color w:val="000000"/>
          <w:sz w:val="24"/>
          <w:szCs w:val="24"/>
        </w:rPr>
        <w:t xml:space="preserve">ue </w:t>
      </w:r>
      <w:r w:rsidRPr="00F27D61">
        <w:rPr>
          <w:rFonts w:ascii="Times New Roman" w:eastAsia="Times New Roman" w:hAnsi="Times New Roman" w:cs="Times New Roman"/>
          <w:sz w:val="24"/>
          <w:szCs w:val="24"/>
        </w:rPr>
        <w:t xml:space="preserve">la dependencia estatal competente </w:t>
      </w:r>
      <w:r w:rsidRPr="00F27D61">
        <w:rPr>
          <w:rFonts w:ascii="Times New Roman" w:eastAsia="Times New Roman" w:hAnsi="Times New Roman" w:cs="Times New Roman"/>
          <w:color w:val="000000"/>
          <w:sz w:val="24"/>
          <w:szCs w:val="24"/>
        </w:rPr>
        <w:t xml:space="preserve">no solo había puesto a </w:t>
      </w:r>
      <w:r w:rsidRPr="00F27D61">
        <w:rPr>
          <w:rFonts w:ascii="Times New Roman" w:eastAsia="Times New Roman" w:hAnsi="Times New Roman" w:cs="Times New Roman"/>
          <w:sz w:val="24"/>
          <w:szCs w:val="24"/>
        </w:rPr>
        <w:t xml:space="preserve">disposición </w:t>
      </w:r>
      <w:r w:rsidRPr="00F27D61">
        <w:rPr>
          <w:rFonts w:ascii="Times New Roman" w:eastAsia="Times New Roman" w:hAnsi="Times New Roman" w:cs="Times New Roman"/>
          <w:color w:val="000000"/>
          <w:sz w:val="24"/>
          <w:szCs w:val="24"/>
        </w:rPr>
        <w:t>los recursos económicos para el pago adeudado sino también los medios para hacerlos llegar a sus destinatarios, “obreros” de “esa lejana población”. La nota se titulaba: “Partió un Blindado llevando fondos para obreros de Animaná”.</w:t>
      </w:r>
      <w:r w:rsidRPr="00F27D61">
        <w:rPr>
          <w:rStyle w:val="Refdenotaalfinal"/>
          <w:rFonts w:ascii="Times New Roman" w:eastAsia="Times New Roman" w:hAnsi="Times New Roman" w:cs="Times New Roman"/>
          <w:color w:val="000000"/>
          <w:sz w:val="24"/>
          <w:szCs w:val="24"/>
        </w:rPr>
        <w:endnoteReference w:id="26"/>
      </w:r>
      <w:r w:rsidRPr="00F27D61">
        <w:rPr>
          <w:rFonts w:ascii="Times New Roman" w:eastAsia="Times New Roman" w:hAnsi="Times New Roman" w:cs="Times New Roman"/>
          <w:color w:val="000000"/>
          <w:sz w:val="24"/>
          <w:szCs w:val="24"/>
        </w:rPr>
        <w:t xml:space="preserve"> Sugería ello </w:t>
      </w:r>
      <w:r w:rsidRPr="00F27D61">
        <w:rPr>
          <w:rFonts w:ascii="Times New Roman" w:eastAsia="Times New Roman" w:hAnsi="Times New Roman" w:cs="Times New Roman"/>
          <w:sz w:val="24"/>
          <w:szCs w:val="24"/>
        </w:rPr>
        <w:t>que el</w:t>
      </w:r>
      <w:r w:rsidRPr="00F27D61">
        <w:rPr>
          <w:rFonts w:ascii="Times New Roman" w:eastAsia="Times New Roman" w:hAnsi="Times New Roman" w:cs="Times New Roman"/>
          <w:color w:val="000000"/>
          <w:sz w:val="24"/>
          <w:szCs w:val="24"/>
        </w:rPr>
        <w:t xml:space="preserve"> “Estado” se trasladaba a través del camión del Banco Provincial, que transportaba el dinero y a los funcionarios encargados personalmente de efectuar el pago, </w:t>
      </w:r>
      <w:r w:rsidRPr="00F27D61">
        <w:rPr>
          <w:rFonts w:ascii="Times New Roman" w:eastAsia="Times New Roman" w:hAnsi="Times New Roman" w:cs="Times New Roman"/>
          <w:sz w:val="24"/>
          <w:szCs w:val="24"/>
        </w:rPr>
        <w:t xml:space="preserve">para a través de </w:t>
      </w:r>
      <w:r w:rsidRPr="00F27D61">
        <w:rPr>
          <w:rFonts w:ascii="Times New Roman" w:eastAsia="Times New Roman" w:hAnsi="Times New Roman" w:cs="Times New Roman"/>
          <w:color w:val="000000"/>
          <w:sz w:val="24"/>
          <w:szCs w:val="24"/>
        </w:rPr>
        <w:t>esas acciones da</w:t>
      </w:r>
      <w:r w:rsidRPr="00F27D61">
        <w:rPr>
          <w:rFonts w:ascii="Times New Roman" w:eastAsia="Times New Roman" w:hAnsi="Times New Roman" w:cs="Times New Roman"/>
          <w:sz w:val="24"/>
          <w:szCs w:val="24"/>
        </w:rPr>
        <w:t xml:space="preserve">r </w:t>
      </w:r>
      <w:r w:rsidRPr="00F27D61">
        <w:rPr>
          <w:rFonts w:ascii="Times New Roman" w:eastAsia="Times New Roman" w:hAnsi="Times New Roman" w:cs="Times New Roman"/>
          <w:color w:val="000000"/>
          <w:sz w:val="24"/>
          <w:szCs w:val="24"/>
        </w:rPr>
        <w:t>solución al “grave problema social que representa la deuda de los haberes a los obreros”. D</w:t>
      </w:r>
      <w:r w:rsidRPr="00F27D61">
        <w:rPr>
          <w:rFonts w:ascii="Times New Roman" w:eastAsia="Times New Roman" w:hAnsi="Times New Roman" w:cs="Times New Roman"/>
          <w:sz w:val="24"/>
          <w:szCs w:val="24"/>
        </w:rPr>
        <w:t>e</w:t>
      </w:r>
      <w:r w:rsidRPr="00F27D61">
        <w:rPr>
          <w:rFonts w:ascii="Times New Roman" w:eastAsia="Times New Roman" w:hAnsi="Times New Roman" w:cs="Times New Roman"/>
          <w:color w:val="000000"/>
          <w:sz w:val="24"/>
          <w:szCs w:val="24"/>
        </w:rPr>
        <w:t xml:space="preserve"> este modo quedaba entredicho que </w:t>
      </w:r>
      <w:r w:rsidRPr="00F27D61">
        <w:rPr>
          <w:rFonts w:ascii="Times New Roman" w:eastAsia="Times New Roman" w:hAnsi="Times New Roman" w:cs="Times New Roman"/>
          <w:sz w:val="24"/>
          <w:szCs w:val="24"/>
        </w:rPr>
        <w:t>el</w:t>
      </w:r>
      <w:r w:rsidRPr="00F27D61">
        <w:rPr>
          <w:rFonts w:ascii="Times New Roman" w:eastAsia="Times New Roman" w:hAnsi="Times New Roman" w:cs="Times New Roman"/>
          <w:color w:val="000000"/>
          <w:sz w:val="24"/>
          <w:szCs w:val="24"/>
        </w:rPr>
        <w:t xml:space="preserve"> desplazamiento geográfico del vehículo simbolizaba la expansión de un “Estado” que iba desde la ciudad hacia el campo, de la capital al interior, </w:t>
      </w:r>
      <w:r w:rsidRPr="00F27D61">
        <w:rPr>
          <w:rFonts w:ascii="Times New Roman" w:eastAsia="Times New Roman" w:hAnsi="Times New Roman" w:cs="Times New Roman"/>
          <w:sz w:val="24"/>
          <w:szCs w:val="24"/>
        </w:rPr>
        <w:t xml:space="preserve">y que penetraba en </w:t>
      </w:r>
      <w:r w:rsidRPr="00F27D61">
        <w:rPr>
          <w:rFonts w:ascii="Times New Roman" w:eastAsia="Times New Roman" w:hAnsi="Times New Roman" w:cs="Times New Roman"/>
          <w:color w:val="000000"/>
          <w:sz w:val="24"/>
          <w:szCs w:val="24"/>
        </w:rPr>
        <w:t xml:space="preserve">ese espacio para llevar soluciones y revertir una histórica ausencia.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F27D61">
        <w:rPr>
          <w:rFonts w:ascii="Times New Roman" w:eastAsia="Times New Roman" w:hAnsi="Times New Roman" w:cs="Times New Roman"/>
          <w:b/>
          <w:color w:val="000000"/>
          <w:sz w:val="24"/>
          <w:szCs w:val="24"/>
        </w:rPr>
        <w:t xml:space="preserve">5. Los informes y diagnósticos.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green"/>
        </w:rPr>
      </w:pPr>
    </w:p>
    <w:p w:rsidR="007B62BD" w:rsidRPr="00F27D61" w:rsidRDefault="007B62BD" w:rsidP="007B62BD">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r w:rsidRPr="00F27D61">
        <w:rPr>
          <w:rFonts w:ascii="Times New Roman" w:eastAsia="Times New Roman" w:hAnsi="Times New Roman" w:cs="Times New Roman"/>
          <w:color w:val="000000"/>
          <w:sz w:val="24"/>
          <w:szCs w:val="24"/>
        </w:rPr>
        <w:t xml:space="preserve">La imagen de “los Valles” y “las fincas” como un espacio social aislado en términos geográficos, detenido temporalmente y regulado por una propia ley, la de la arbitrariedad y la “codicia” de los patrones, que se sugería desde el discurso de la prensa también se robustecía desde los propios diagnósticos estatales sobre esa “área” y “región”. Esos estudios integraban elementos </w:t>
      </w:r>
      <w:r w:rsidRPr="00F27D61">
        <w:rPr>
          <w:rFonts w:ascii="Times New Roman" w:eastAsia="Times New Roman" w:hAnsi="Times New Roman" w:cs="Times New Roman"/>
          <w:sz w:val="24"/>
          <w:szCs w:val="24"/>
        </w:rPr>
        <w:t>de</w:t>
      </w:r>
      <w:r w:rsidRPr="00F27D61">
        <w:rPr>
          <w:rFonts w:ascii="Times New Roman" w:eastAsia="Times New Roman" w:hAnsi="Times New Roman" w:cs="Times New Roman"/>
          <w:color w:val="000000"/>
          <w:sz w:val="24"/>
          <w:szCs w:val="24"/>
        </w:rPr>
        <w:t xml:space="preserve"> sentido común circulante y del saber experto, que </w:t>
      </w:r>
      <w:r w:rsidRPr="00F27D61">
        <w:rPr>
          <w:rFonts w:ascii="Times New Roman" w:eastAsia="Times New Roman" w:hAnsi="Times New Roman" w:cs="Times New Roman"/>
          <w:sz w:val="24"/>
          <w:szCs w:val="24"/>
        </w:rPr>
        <w:t xml:space="preserve">al relevar, </w:t>
      </w:r>
      <w:r w:rsidRPr="00F27D61">
        <w:rPr>
          <w:rFonts w:ascii="Times New Roman" w:eastAsia="Times New Roman" w:hAnsi="Times New Roman" w:cs="Times New Roman"/>
          <w:color w:val="000000"/>
          <w:sz w:val="24"/>
          <w:szCs w:val="24"/>
        </w:rPr>
        <w:t xml:space="preserve">nombrar y </w:t>
      </w:r>
      <w:r w:rsidRPr="00F27D61">
        <w:rPr>
          <w:rFonts w:ascii="Times New Roman" w:eastAsia="Times New Roman" w:hAnsi="Times New Roman" w:cs="Times New Roman"/>
          <w:sz w:val="24"/>
          <w:szCs w:val="24"/>
        </w:rPr>
        <w:t>c</w:t>
      </w:r>
      <w:r w:rsidRPr="00F27D61">
        <w:rPr>
          <w:rFonts w:ascii="Times New Roman" w:eastAsia="Times New Roman" w:hAnsi="Times New Roman" w:cs="Times New Roman"/>
          <w:color w:val="000000"/>
          <w:sz w:val="24"/>
          <w:szCs w:val="24"/>
        </w:rPr>
        <w:t xml:space="preserve">lasificar a la población del Valle, sus problemas y necesidades, </w:t>
      </w:r>
      <w:r w:rsidRPr="00F27D61">
        <w:rPr>
          <w:rFonts w:ascii="Times New Roman" w:eastAsia="Times New Roman" w:hAnsi="Times New Roman" w:cs="Times New Roman"/>
          <w:sz w:val="24"/>
          <w:szCs w:val="24"/>
        </w:rPr>
        <w:t xml:space="preserve">conferían a lo allí inscripto estatuto de realidad. </w:t>
      </w:r>
    </w:p>
    <w:p w:rsidR="007B62BD" w:rsidRPr="00F27D61" w:rsidRDefault="007B62BD" w:rsidP="007B62BD">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27D61">
        <w:rPr>
          <w:rFonts w:ascii="Times New Roman" w:eastAsia="Times New Roman" w:hAnsi="Times New Roman" w:cs="Times New Roman"/>
          <w:color w:val="000000"/>
          <w:sz w:val="24"/>
          <w:szCs w:val="24"/>
        </w:rPr>
        <w:t xml:space="preserve">El relevamiento de información y elaboración de diagnósticos sociales y económicos, </w:t>
      </w:r>
      <w:r w:rsidRPr="00F27D61">
        <w:rPr>
          <w:rFonts w:ascii="Times New Roman" w:eastAsia="Times New Roman" w:hAnsi="Times New Roman" w:cs="Times New Roman"/>
          <w:sz w:val="24"/>
          <w:szCs w:val="24"/>
        </w:rPr>
        <w:t>constituían</w:t>
      </w:r>
      <w:r w:rsidRPr="00F27D61">
        <w:rPr>
          <w:rFonts w:ascii="Times New Roman" w:eastAsia="Times New Roman" w:hAnsi="Times New Roman" w:cs="Times New Roman"/>
          <w:color w:val="000000"/>
          <w:sz w:val="24"/>
          <w:szCs w:val="24"/>
        </w:rPr>
        <w:t xml:space="preserve"> as</w:t>
      </w:r>
      <w:r w:rsidRPr="00F27D61">
        <w:rPr>
          <w:rFonts w:ascii="Times New Roman" w:eastAsia="Times New Roman" w:hAnsi="Times New Roman" w:cs="Times New Roman"/>
          <w:sz w:val="24"/>
          <w:szCs w:val="24"/>
        </w:rPr>
        <w:t>í</w:t>
      </w:r>
      <w:r w:rsidRPr="00F27D61">
        <w:rPr>
          <w:rFonts w:ascii="Times New Roman" w:eastAsia="Times New Roman" w:hAnsi="Times New Roman" w:cs="Times New Roman"/>
          <w:color w:val="000000"/>
          <w:sz w:val="24"/>
          <w:szCs w:val="24"/>
        </w:rPr>
        <w:t xml:space="preserve"> el primer eslabón en la proyección del anclaje estatal a nivel local, y en pos de lograr afirmarse y conquistar </w:t>
      </w:r>
      <w:r w:rsidRPr="00F27D61">
        <w:rPr>
          <w:rFonts w:ascii="Times New Roman" w:eastAsia="Times New Roman" w:hAnsi="Times New Roman" w:cs="Times New Roman"/>
          <w:sz w:val="24"/>
          <w:szCs w:val="24"/>
        </w:rPr>
        <w:t>e</w:t>
      </w:r>
      <w:r w:rsidRPr="00F27D61">
        <w:rPr>
          <w:rFonts w:ascii="Times New Roman" w:eastAsia="Times New Roman" w:hAnsi="Times New Roman" w:cs="Times New Roman"/>
          <w:color w:val="000000"/>
          <w:sz w:val="24"/>
          <w:szCs w:val="24"/>
        </w:rPr>
        <w:t xml:space="preserve">spacios y </w:t>
      </w:r>
      <w:r w:rsidRPr="00F27D61">
        <w:rPr>
          <w:rFonts w:ascii="Times New Roman" w:eastAsia="Times New Roman" w:hAnsi="Times New Roman" w:cs="Times New Roman"/>
          <w:sz w:val="24"/>
          <w:szCs w:val="24"/>
        </w:rPr>
        <w:t>ámbitos</w:t>
      </w:r>
      <w:r w:rsidRPr="00F27D61">
        <w:rPr>
          <w:rFonts w:ascii="Times New Roman" w:eastAsia="Times New Roman" w:hAnsi="Times New Roman" w:cs="Times New Roman"/>
          <w:color w:val="000000"/>
          <w:sz w:val="24"/>
          <w:szCs w:val="24"/>
        </w:rPr>
        <w:t xml:space="preserve"> hasta </w:t>
      </w:r>
      <w:r w:rsidRPr="00F27D61">
        <w:rPr>
          <w:rFonts w:ascii="Times New Roman" w:eastAsia="Times New Roman" w:hAnsi="Times New Roman" w:cs="Times New Roman"/>
          <w:sz w:val="24"/>
          <w:szCs w:val="24"/>
        </w:rPr>
        <w:t>entonces identificados como al margen del “</w:t>
      </w:r>
      <w:r w:rsidRPr="00F27D61">
        <w:rPr>
          <w:rFonts w:ascii="Times New Roman" w:eastAsia="Times New Roman" w:hAnsi="Times New Roman" w:cs="Times New Roman"/>
          <w:color w:val="000000"/>
          <w:sz w:val="24"/>
          <w:szCs w:val="24"/>
        </w:rPr>
        <w:t>Estado</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w:t>
      </w:r>
      <w:r w:rsidRPr="00F27D61">
        <w:rPr>
          <w:rFonts w:ascii="Times New Roman" w:eastAsia="Times New Roman" w:hAnsi="Times New Roman" w:cs="Times New Roman"/>
          <w:sz w:val="24"/>
          <w:szCs w:val="24"/>
        </w:rPr>
        <w:t xml:space="preserve"> </w:t>
      </w:r>
    </w:p>
    <w:p w:rsidR="007B62BD" w:rsidRPr="00F27D61" w:rsidRDefault="007B62BD" w:rsidP="007B62BD">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vertAlign w:val="superscript"/>
        </w:rPr>
      </w:pPr>
      <w:r w:rsidRPr="00F27D61">
        <w:rPr>
          <w:rFonts w:ascii="Times New Roman" w:eastAsia="Times New Roman" w:hAnsi="Times New Roman" w:cs="Times New Roman"/>
          <w:color w:val="000000"/>
          <w:sz w:val="24"/>
          <w:szCs w:val="24"/>
        </w:rPr>
        <w:t xml:space="preserve">A las iniciativas del primer gobernador peronista electo en la provincia, Lucio Cornejo (1946-1949), se deben la creación de una entidad encargada de tal misión; la Dirección </w:t>
      </w:r>
      <w:r w:rsidRPr="00F27D61">
        <w:rPr>
          <w:rFonts w:ascii="Times New Roman" w:eastAsia="Times New Roman" w:hAnsi="Times New Roman" w:cs="Times New Roman"/>
          <w:color w:val="000000"/>
          <w:sz w:val="24"/>
          <w:szCs w:val="24"/>
        </w:rPr>
        <w:lastRenderedPageBreak/>
        <w:t>General de Investigaciones Económicas y Sociales (DGIES). Pantaleón (2009), sostiene que con este mandatario la dirección productora de las estadísticas oficiales de Salta se consolida</w:t>
      </w:r>
      <w:r w:rsidRPr="00F27D61">
        <w:rPr>
          <w:rFonts w:ascii="Times New Roman" w:eastAsia="Times New Roman" w:hAnsi="Times New Roman" w:cs="Times New Roman"/>
          <w:color w:val="000000"/>
          <w:sz w:val="24"/>
          <w:szCs w:val="24"/>
          <w:vertAlign w:val="superscript"/>
        </w:rPr>
        <w:endnoteReference w:id="27"/>
      </w:r>
      <w:r w:rsidRPr="00F27D61">
        <w:rPr>
          <w:rFonts w:ascii="Times New Roman" w:eastAsia="Times New Roman" w:hAnsi="Times New Roman" w:cs="Times New Roman"/>
          <w:color w:val="000000"/>
          <w:sz w:val="24"/>
          <w:szCs w:val="24"/>
        </w:rPr>
        <w:t>y a la vez se estructura acorde a una concepción de la planificación estatal en términos regionales. Esa planificación atiende distintos aspectos y temas, económicos y “sociales”, entre los cuales se destacan como preocupación el hábitat, la vivienda y la salubridad.</w:t>
      </w:r>
      <w:r w:rsidRPr="00F27D61">
        <w:rPr>
          <w:rFonts w:ascii="Times New Roman" w:eastAsia="Times New Roman" w:hAnsi="Times New Roman" w:cs="Times New Roman"/>
          <w:color w:val="000000"/>
          <w:sz w:val="24"/>
          <w:szCs w:val="24"/>
          <w:vertAlign w:val="superscript"/>
        </w:rPr>
        <w:endnoteReference w:id="28"/>
      </w:r>
    </w:p>
    <w:p w:rsidR="007B62BD" w:rsidRPr="00F27D61" w:rsidRDefault="007B62BD" w:rsidP="007B62BD">
      <w:pPr>
        <w:pStyle w:val="normal0"/>
        <w:pBdr>
          <w:top w:val="nil"/>
          <w:left w:val="nil"/>
          <w:bottom w:val="nil"/>
          <w:right w:val="nil"/>
          <w:between w:val="nil"/>
        </w:pBdr>
        <w:spacing w:after="8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En los informes </w:t>
      </w:r>
      <w:r w:rsidRPr="00F27D61">
        <w:rPr>
          <w:rFonts w:ascii="Times New Roman" w:eastAsia="Times New Roman" w:hAnsi="Times New Roman" w:cs="Times New Roman"/>
          <w:sz w:val="24"/>
          <w:szCs w:val="24"/>
        </w:rPr>
        <w:t xml:space="preserve">se </w:t>
      </w:r>
      <w:r w:rsidRPr="00F27D61">
        <w:rPr>
          <w:rFonts w:ascii="Times New Roman" w:eastAsia="Times New Roman" w:hAnsi="Times New Roman" w:cs="Times New Roman"/>
          <w:color w:val="000000"/>
          <w:sz w:val="24"/>
          <w:szCs w:val="24"/>
        </w:rPr>
        <w:t xml:space="preserve">incorpora </w:t>
      </w:r>
      <w:r w:rsidRPr="00F27D61">
        <w:rPr>
          <w:rFonts w:ascii="Times New Roman" w:eastAsia="Times New Roman" w:hAnsi="Times New Roman" w:cs="Times New Roman"/>
          <w:sz w:val="24"/>
          <w:szCs w:val="24"/>
        </w:rPr>
        <w:t xml:space="preserve">la voz de actores significativos y pobladores junto a las </w:t>
      </w:r>
      <w:r w:rsidRPr="00F27D61">
        <w:rPr>
          <w:rFonts w:ascii="Times New Roman" w:eastAsia="Times New Roman" w:hAnsi="Times New Roman" w:cs="Times New Roman"/>
          <w:color w:val="000000"/>
          <w:sz w:val="24"/>
          <w:szCs w:val="24"/>
        </w:rPr>
        <w:t>observaciones de los “técnicos” e “investigadores”</w:t>
      </w:r>
      <w:r w:rsidRPr="00F27D61">
        <w:rPr>
          <w:rFonts w:ascii="Times New Roman" w:eastAsia="Times New Roman" w:hAnsi="Times New Roman" w:cs="Times New Roman"/>
          <w:sz w:val="24"/>
          <w:szCs w:val="24"/>
        </w:rPr>
        <w:t>, lo cual evidencia la complementación del análisis estadístico con la realización de entrevistas y trabajo en terreno.</w:t>
      </w:r>
    </w:p>
    <w:p w:rsidR="007B62BD" w:rsidRPr="00F27D61" w:rsidRDefault="007B62BD" w:rsidP="007B62BD">
      <w:pPr>
        <w:pStyle w:val="normal0"/>
        <w:pBdr>
          <w:top w:val="nil"/>
          <w:left w:val="nil"/>
          <w:bottom w:val="nil"/>
          <w:right w:val="nil"/>
          <w:between w:val="nil"/>
        </w:pBdr>
        <w:spacing w:after="8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sz w:val="24"/>
          <w:szCs w:val="24"/>
        </w:rPr>
        <w:t>Bajo la forma de E</w:t>
      </w:r>
      <w:r w:rsidRPr="00F27D61">
        <w:rPr>
          <w:rFonts w:ascii="Times New Roman" w:eastAsia="Times New Roman" w:hAnsi="Times New Roman" w:cs="Times New Roman"/>
          <w:color w:val="000000"/>
          <w:sz w:val="24"/>
          <w:szCs w:val="24"/>
        </w:rPr>
        <w:t xml:space="preserve">studios </w:t>
      </w:r>
      <w:r w:rsidRPr="00F27D61">
        <w:rPr>
          <w:rFonts w:ascii="Times New Roman" w:eastAsia="Times New Roman" w:hAnsi="Times New Roman" w:cs="Times New Roman"/>
          <w:sz w:val="24"/>
          <w:szCs w:val="24"/>
        </w:rPr>
        <w:t>Z</w:t>
      </w:r>
      <w:r w:rsidRPr="00F27D61">
        <w:rPr>
          <w:rFonts w:ascii="Times New Roman" w:eastAsia="Times New Roman" w:hAnsi="Times New Roman" w:cs="Times New Roman"/>
          <w:color w:val="000000"/>
          <w:sz w:val="24"/>
          <w:szCs w:val="24"/>
        </w:rPr>
        <w:t>onales</w:t>
      </w:r>
      <w:r w:rsidRPr="00F27D61">
        <w:rPr>
          <w:rFonts w:ascii="Times New Roman" w:eastAsia="Times New Roman" w:hAnsi="Times New Roman" w:cs="Times New Roman"/>
          <w:sz w:val="24"/>
          <w:szCs w:val="24"/>
        </w:rPr>
        <w:t>, e</w:t>
      </w:r>
      <w:r w:rsidRPr="00F27D61">
        <w:rPr>
          <w:rFonts w:ascii="Times New Roman" w:eastAsia="Times New Roman" w:hAnsi="Times New Roman" w:cs="Times New Roman"/>
          <w:color w:val="000000"/>
          <w:sz w:val="24"/>
          <w:szCs w:val="24"/>
        </w:rPr>
        <w:t xml:space="preserve">stos informes </w:t>
      </w:r>
      <w:r w:rsidRPr="00F27D61">
        <w:rPr>
          <w:rFonts w:ascii="Times New Roman" w:eastAsia="Times New Roman" w:hAnsi="Times New Roman" w:cs="Times New Roman"/>
          <w:sz w:val="24"/>
          <w:szCs w:val="24"/>
        </w:rPr>
        <w:t xml:space="preserve">son concebidos como una instancia de la </w:t>
      </w:r>
      <w:r w:rsidRPr="00F27D61">
        <w:rPr>
          <w:rFonts w:ascii="Times New Roman" w:eastAsia="Times New Roman" w:hAnsi="Times New Roman" w:cs="Times New Roman"/>
          <w:color w:val="000000"/>
          <w:sz w:val="24"/>
          <w:szCs w:val="24"/>
        </w:rPr>
        <w:t xml:space="preserve">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planificación estatal</w:t>
      </w:r>
      <w:r w:rsidRPr="00F27D61">
        <w:rPr>
          <w:rFonts w:ascii="Times New Roman" w:eastAsia="Times New Roman" w:hAnsi="Times New Roman" w:cs="Times New Roman"/>
          <w:sz w:val="24"/>
          <w:szCs w:val="24"/>
        </w:rPr>
        <w:t xml:space="preserve">”, acorde lo cual </w:t>
      </w:r>
      <w:r w:rsidRPr="00F27D61">
        <w:rPr>
          <w:rFonts w:ascii="Times New Roman" w:eastAsia="Times New Roman" w:hAnsi="Times New Roman" w:cs="Times New Roman"/>
          <w:color w:val="000000"/>
          <w:sz w:val="24"/>
          <w:szCs w:val="24"/>
        </w:rPr>
        <w:t xml:space="preserve">el Honorable Senado de la Provincia de Salta encarga mediante resolución del Poder Ejecutivo, el 5 de Septiembre de 1959, la investigación que respalda el Estudio Zonal de Cafayate y San Carlos. En este se encomienda a la DGIES de la Provincia la realización de un Estudio social, económico, geográfico y agropecuario que pudiera mostrar una “fotografía panorámica” de la situación y problemáticas de la zona a los fines de una posterior planificación de soluciones.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E</w:t>
      </w:r>
      <w:r w:rsidRPr="00F27D61">
        <w:rPr>
          <w:rFonts w:ascii="Times New Roman" w:eastAsia="Times New Roman" w:hAnsi="Times New Roman" w:cs="Times New Roman"/>
          <w:sz w:val="24"/>
          <w:szCs w:val="24"/>
        </w:rPr>
        <w:t xml:space="preserve">sa investigación zonificada contaba </w:t>
      </w:r>
      <w:r w:rsidRPr="00F27D61">
        <w:rPr>
          <w:rFonts w:ascii="Times New Roman" w:eastAsia="Times New Roman" w:hAnsi="Times New Roman" w:cs="Times New Roman"/>
          <w:color w:val="000000"/>
          <w:sz w:val="24"/>
          <w:szCs w:val="24"/>
        </w:rPr>
        <w:t xml:space="preserve">con un antecedente de 1952, el Estudio </w:t>
      </w:r>
      <w:r w:rsidRPr="00F27D61">
        <w:rPr>
          <w:rFonts w:ascii="Times New Roman" w:eastAsia="Times New Roman" w:hAnsi="Times New Roman" w:cs="Times New Roman"/>
          <w:sz w:val="24"/>
          <w:szCs w:val="24"/>
        </w:rPr>
        <w:t>S</w:t>
      </w:r>
      <w:r w:rsidRPr="00F27D61">
        <w:rPr>
          <w:rFonts w:ascii="Times New Roman" w:eastAsia="Times New Roman" w:hAnsi="Times New Roman" w:cs="Times New Roman"/>
          <w:color w:val="000000"/>
          <w:sz w:val="24"/>
          <w:szCs w:val="24"/>
        </w:rPr>
        <w:t xml:space="preserve">ocial y Económico de los Valles Calchaquíes. En éste ya se esbozan rasgos </w:t>
      </w:r>
      <w:r w:rsidRPr="00F27D61">
        <w:rPr>
          <w:rFonts w:ascii="Times New Roman" w:eastAsia="Times New Roman" w:hAnsi="Times New Roman" w:cs="Times New Roman"/>
          <w:sz w:val="24"/>
          <w:szCs w:val="24"/>
        </w:rPr>
        <w:t xml:space="preserve">para identificar a su población, como el </w:t>
      </w:r>
      <w:r w:rsidRPr="00F27D61">
        <w:rPr>
          <w:rFonts w:ascii="Times New Roman" w:eastAsia="Times New Roman" w:hAnsi="Times New Roman" w:cs="Times New Roman"/>
          <w:color w:val="000000"/>
          <w:sz w:val="24"/>
          <w:szCs w:val="24"/>
        </w:rPr>
        <w:t xml:space="preserve">carácter disperso, disgregado,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predominantemente rural, de fisonomía campesina”. Contabilizan 2543 habitantes en Cafayate y 815 en el departamento San Carlos (al 1/1 de 1950) y </w:t>
      </w:r>
      <w:r w:rsidRPr="00F27D61">
        <w:rPr>
          <w:rFonts w:ascii="Times New Roman" w:eastAsia="Times New Roman" w:hAnsi="Times New Roman" w:cs="Times New Roman"/>
          <w:sz w:val="24"/>
          <w:szCs w:val="24"/>
        </w:rPr>
        <w:t xml:space="preserve">llaman la </w:t>
      </w:r>
      <w:r w:rsidRPr="00F27D61">
        <w:rPr>
          <w:rFonts w:ascii="Times New Roman" w:eastAsia="Times New Roman" w:hAnsi="Times New Roman" w:cs="Times New Roman"/>
          <w:color w:val="000000"/>
          <w:sz w:val="24"/>
          <w:szCs w:val="24"/>
        </w:rPr>
        <w:t xml:space="preserve">atención sobre </w:t>
      </w:r>
      <w:r w:rsidRPr="00F27D61">
        <w:rPr>
          <w:rFonts w:ascii="Times New Roman" w:eastAsia="Times New Roman" w:hAnsi="Times New Roman" w:cs="Times New Roman"/>
          <w:sz w:val="24"/>
          <w:szCs w:val="24"/>
        </w:rPr>
        <w:t xml:space="preserve">el fenómeno de despoblamiento </w:t>
      </w:r>
      <w:r w:rsidRPr="00F27D61">
        <w:rPr>
          <w:rFonts w:ascii="Times New Roman" w:eastAsia="Times New Roman" w:hAnsi="Times New Roman" w:cs="Times New Roman"/>
          <w:color w:val="000000"/>
          <w:sz w:val="24"/>
          <w:szCs w:val="24"/>
        </w:rPr>
        <w:t>y emigración en la región, causado por las malas condiciones de vida</w:t>
      </w:r>
      <w:r w:rsidRPr="00F27D61">
        <w:rPr>
          <w:rFonts w:ascii="Times New Roman" w:eastAsia="Times New Roman" w:hAnsi="Times New Roman" w:cs="Times New Roman"/>
          <w:sz w:val="24"/>
          <w:szCs w:val="24"/>
        </w:rPr>
        <w:t xml:space="preserve">. Se afirma allí que </w:t>
      </w:r>
      <w:r w:rsidRPr="00F27D61">
        <w:rPr>
          <w:rFonts w:ascii="Times New Roman" w:eastAsia="Times New Roman" w:hAnsi="Times New Roman" w:cs="Times New Roman"/>
          <w:color w:val="000000"/>
          <w:sz w:val="24"/>
          <w:szCs w:val="24"/>
        </w:rPr>
        <w:t xml:space="preserve">los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obreros rurales devengaban </w:t>
      </w:r>
      <w:r w:rsidRPr="00F27D61">
        <w:rPr>
          <w:rFonts w:ascii="Times New Roman" w:eastAsia="Times New Roman" w:hAnsi="Times New Roman" w:cs="Times New Roman"/>
          <w:sz w:val="24"/>
          <w:szCs w:val="24"/>
        </w:rPr>
        <w:t>míseros</w:t>
      </w:r>
      <w:r w:rsidRPr="00F27D61">
        <w:rPr>
          <w:rFonts w:ascii="Times New Roman" w:eastAsia="Times New Roman" w:hAnsi="Times New Roman" w:cs="Times New Roman"/>
          <w:color w:val="000000"/>
          <w:sz w:val="24"/>
          <w:szCs w:val="24"/>
        </w:rPr>
        <w:t xml:space="preserve"> </w:t>
      </w:r>
      <w:r w:rsidRPr="00F27D61">
        <w:rPr>
          <w:rFonts w:ascii="Times New Roman" w:eastAsia="Times New Roman" w:hAnsi="Times New Roman" w:cs="Times New Roman"/>
          <w:sz w:val="24"/>
          <w:szCs w:val="24"/>
        </w:rPr>
        <w:t xml:space="preserve">jornales”, </w:t>
      </w:r>
      <w:r w:rsidRPr="00F27D61">
        <w:rPr>
          <w:rFonts w:ascii="Times New Roman" w:eastAsia="Times New Roman" w:hAnsi="Times New Roman" w:cs="Times New Roman"/>
          <w:color w:val="000000"/>
          <w:sz w:val="24"/>
          <w:szCs w:val="24"/>
        </w:rPr>
        <w:t>que “la casa consistía en un rancho pequeño e insalubre</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y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la comida en un plato </w:t>
      </w:r>
      <w:r w:rsidRPr="00F27D61">
        <w:rPr>
          <w:rFonts w:ascii="Times New Roman" w:eastAsia="Times New Roman" w:hAnsi="Times New Roman" w:cs="Times New Roman"/>
          <w:sz w:val="24"/>
          <w:szCs w:val="24"/>
        </w:rPr>
        <w:t xml:space="preserve">a </w:t>
      </w:r>
      <w:r w:rsidRPr="00F27D61">
        <w:rPr>
          <w:rFonts w:ascii="Times New Roman" w:eastAsia="Times New Roman" w:hAnsi="Times New Roman" w:cs="Times New Roman"/>
          <w:color w:val="000000"/>
          <w:sz w:val="24"/>
          <w:szCs w:val="24"/>
        </w:rPr>
        <w:t>base de maíz.</w:t>
      </w:r>
      <w:r w:rsidRPr="00F27D61">
        <w:rPr>
          <w:rFonts w:ascii="Times New Roman" w:eastAsia="Times New Roman" w:hAnsi="Times New Roman" w:cs="Times New Roman"/>
          <w:color w:val="000000"/>
          <w:sz w:val="24"/>
          <w:szCs w:val="24"/>
          <w:vertAlign w:val="superscript"/>
        </w:rPr>
        <w:endnoteReference w:id="29"/>
      </w:r>
    </w:p>
    <w:p w:rsidR="007B62BD" w:rsidRPr="00F27D61" w:rsidRDefault="007B62BD" w:rsidP="007B62BD">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27D61">
        <w:rPr>
          <w:rFonts w:ascii="Times New Roman" w:eastAsia="Times New Roman" w:hAnsi="Times New Roman" w:cs="Times New Roman"/>
          <w:sz w:val="24"/>
          <w:szCs w:val="24"/>
        </w:rPr>
        <w:t>En el Estudio Zonal se i</w:t>
      </w:r>
      <w:r w:rsidRPr="00F27D61">
        <w:rPr>
          <w:rFonts w:ascii="Times New Roman" w:eastAsia="Times New Roman" w:hAnsi="Times New Roman" w:cs="Times New Roman"/>
          <w:color w:val="000000"/>
          <w:sz w:val="24"/>
          <w:szCs w:val="24"/>
        </w:rPr>
        <w:t xml:space="preserve">dentifica </w:t>
      </w:r>
      <w:r w:rsidRPr="00F27D61">
        <w:rPr>
          <w:rFonts w:ascii="Times New Roman" w:eastAsia="Times New Roman" w:hAnsi="Times New Roman" w:cs="Times New Roman"/>
          <w:sz w:val="24"/>
          <w:szCs w:val="24"/>
        </w:rPr>
        <w:t xml:space="preserve">el “atraso” como uno de los más </w:t>
      </w:r>
      <w:r w:rsidRPr="00F27D61">
        <w:rPr>
          <w:rFonts w:ascii="Times New Roman" w:eastAsia="Times New Roman" w:hAnsi="Times New Roman" w:cs="Times New Roman"/>
          <w:color w:val="000000"/>
          <w:sz w:val="24"/>
          <w:szCs w:val="24"/>
        </w:rPr>
        <w:t>significativos problemas, que en términos productivos se e</w:t>
      </w:r>
      <w:r w:rsidRPr="00F27D61">
        <w:rPr>
          <w:rFonts w:ascii="Times New Roman" w:eastAsia="Times New Roman" w:hAnsi="Times New Roman" w:cs="Times New Roman"/>
          <w:sz w:val="24"/>
          <w:szCs w:val="24"/>
        </w:rPr>
        <w:t xml:space="preserve">xpresa como </w:t>
      </w:r>
      <w:r w:rsidRPr="00F27D61">
        <w:rPr>
          <w:rFonts w:ascii="Times New Roman" w:eastAsia="Times New Roman" w:hAnsi="Times New Roman" w:cs="Times New Roman"/>
          <w:color w:val="000000"/>
          <w:sz w:val="24"/>
          <w:szCs w:val="24"/>
        </w:rPr>
        <w:t xml:space="preserve">“estancamiento” y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crisis</w:t>
      </w:r>
      <w:r w:rsidRPr="00F27D61">
        <w:rPr>
          <w:rFonts w:ascii="Times New Roman" w:eastAsia="Times New Roman" w:hAnsi="Times New Roman" w:cs="Times New Roman"/>
          <w:sz w:val="24"/>
          <w:szCs w:val="24"/>
        </w:rPr>
        <w:t xml:space="preserve">” de la vitivinicultura, </w:t>
      </w:r>
      <w:r w:rsidRPr="00F27D61">
        <w:rPr>
          <w:rFonts w:ascii="Times New Roman" w:eastAsia="Times New Roman" w:hAnsi="Times New Roman" w:cs="Times New Roman"/>
          <w:color w:val="000000"/>
          <w:sz w:val="24"/>
          <w:szCs w:val="24"/>
        </w:rPr>
        <w:t xml:space="preserve">generada </w:t>
      </w:r>
      <w:r w:rsidRPr="00F27D61">
        <w:rPr>
          <w:rFonts w:ascii="Times New Roman" w:eastAsia="Times New Roman" w:hAnsi="Times New Roman" w:cs="Times New Roman"/>
          <w:sz w:val="24"/>
          <w:szCs w:val="24"/>
        </w:rPr>
        <w:t xml:space="preserve">por la </w:t>
      </w:r>
      <w:r w:rsidRPr="00F27D61">
        <w:rPr>
          <w:rFonts w:ascii="Times New Roman" w:eastAsia="Times New Roman" w:hAnsi="Times New Roman" w:cs="Times New Roman"/>
          <w:color w:val="000000"/>
          <w:sz w:val="24"/>
          <w:szCs w:val="24"/>
        </w:rPr>
        <w:t xml:space="preserve">falta de infraestructura para resolver el problema del “riego” y los “caminos” que mejoren las posibilidades de comercialización. Los bajos salarios y la imposibilidad de acceso a la tierra son reconocidos como un segundo problema, ante lo cual </w:t>
      </w:r>
      <w:r w:rsidRPr="00F27D61">
        <w:rPr>
          <w:rFonts w:ascii="Times New Roman" w:eastAsia="Times New Roman" w:hAnsi="Times New Roman" w:cs="Times New Roman"/>
          <w:sz w:val="24"/>
          <w:szCs w:val="24"/>
        </w:rPr>
        <w:t>sostienen: “Algunos patrones manifiestan que a cada peón se le asigna vivienda y una porción de tierra con riego para que la cultive y cuyo producto no lo comparte con el dueño de la finca. Algunos peones han manifestado que tal cosa no es cierta; que la vivienda consiste en un rancho sin la más elemental comodidad, y que tierra no se les da o se les da sin agua para riego”. Se evalúa así que “Es evidente un estado general de sumersión y un estándar de vida mezquino en la población rural asalariada”.</w:t>
      </w:r>
      <w:r w:rsidRPr="00F27D61">
        <w:rPr>
          <w:rFonts w:ascii="Times New Roman" w:eastAsia="Times New Roman" w:hAnsi="Times New Roman" w:cs="Times New Roman"/>
          <w:sz w:val="24"/>
          <w:szCs w:val="24"/>
          <w:vertAlign w:val="superscript"/>
        </w:rPr>
        <w:endnoteReference w:id="30"/>
      </w:r>
      <w:r w:rsidRPr="00F27D61">
        <w:rPr>
          <w:rFonts w:ascii="Times New Roman" w:eastAsia="Times New Roman" w:hAnsi="Times New Roman" w:cs="Times New Roman"/>
          <w:sz w:val="24"/>
          <w:szCs w:val="24"/>
        </w:rPr>
        <w:t xml:space="preserve"> </w:t>
      </w:r>
    </w:p>
    <w:p w:rsidR="007B62BD" w:rsidRPr="00F27D61" w:rsidRDefault="007B62BD" w:rsidP="007B62BD">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sz w:val="24"/>
          <w:szCs w:val="24"/>
        </w:rPr>
        <w:t xml:space="preserve">Los </w:t>
      </w:r>
      <w:r w:rsidRPr="00F27D61">
        <w:rPr>
          <w:rFonts w:ascii="Times New Roman" w:eastAsia="Times New Roman" w:hAnsi="Times New Roman" w:cs="Times New Roman"/>
          <w:color w:val="000000"/>
          <w:sz w:val="24"/>
          <w:szCs w:val="24"/>
        </w:rPr>
        <w:t xml:space="preserve">estudios e informes exaltan la situación de vida humilde de la mayoría de las “familias campesinas”, puntualizando </w:t>
      </w:r>
      <w:r w:rsidRPr="00F27D61">
        <w:rPr>
          <w:rFonts w:ascii="Times New Roman" w:eastAsia="Times New Roman" w:hAnsi="Times New Roman" w:cs="Times New Roman"/>
          <w:sz w:val="24"/>
          <w:szCs w:val="24"/>
        </w:rPr>
        <w:t>además</w:t>
      </w:r>
      <w:r w:rsidRPr="00F27D61">
        <w:rPr>
          <w:rFonts w:ascii="Times New Roman" w:eastAsia="Times New Roman" w:hAnsi="Times New Roman" w:cs="Times New Roman"/>
          <w:color w:val="000000"/>
          <w:sz w:val="24"/>
          <w:szCs w:val="24"/>
        </w:rPr>
        <w:t xml:space="preserve"> en la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precariedad</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y el carácter reducido de sus habitaciones.  Lo </w:t>
      </w:r>
      <w:r w:rsidRPr="00F27D61">
        <w:rPr>
          <w:rFonts w:ascii="Times New Roman" w:eastAsia="Times New Roman" w:hAnsi="Times New Roman" w:cs="Times New Roman"/>
          <w:sz w:val="24"/>
          <w:szCs w:val="24"/>
        </w:rPr>
        <w:t>problemático</w:t>
      </w:r>
      <w:r w:rsidRPr="00F27D61">
        <w:rPr>
          <w:rFonts w:ascii="Times New Roman" w:eastAsia="Times New Roman" w:hAnsi="Times New Roman" w:cs="Times New Roman"/>
          <w:color w:val="000000"/>
          <w:sz w:val="24"/>
          <w:szCs w:val="24"/>
        </w:rPr>
        <w:t xml:space="preserve"> de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la vivienda” radica </w:t>
      </w:r>
      <w:r w:rsidRPr="00F27D61">
        <w:rPr>
          <w:rFonts w:ascii="Times New Roman" w:eastAsia="Times New Roman" w:hAnsi="Times New Roman" w:cs="Times New Roman"/>
          <w:sz w:val="24"/>
          <w:szCs w:val="24"/>
        </w:rPr>
        <w:t xml:space="preserve">en </w:t>
      </w:r>
      <w:r w:rsidRPr="00F27D61">
        <w:rPr>
          <w:rFonts w:ascii="Times New Roman" w:eastAsia="Times New Roman" w:hAnsi="Times New Roman" w:cs="Times New Roman"/>
          <w:color w:val="000000"/>
          <w:sz w:val="24"/>
          <w:szCs w:val="24"/>
        </w:rPr>
        <w:t xml:space="preserve">el </w:t>
      </w:r>
      <w:r w:rsidRPr="00F27D61">
        <w:rPr>
          <w:rFonts w:ascii="Times New Roman" w:eastAsia="Times New Roman" w:hAnsi="Times New Roman" w:cs="Times New Roman"/>
          <w:sz w:val="24"/>
          <w:szCs w:val="24"/>
        </w:rPr>
        <w:t>a</w:t>
      </w:r>
      <w:r w:rsidRPr="00F27D61">
        <w:rPr>
          <w:rFonts w:ascii="Times New Roman" w:eastAsia="Times New Roman" w:hAnsi="Times New Roman" w:cs="Times New Roman"/>
          <w:color w:val="000000"/>
          <w:sz w:val="24"/>
          <w:szCs w:val="24"/>
        </w:rPr>
        <w:t>specto y estruc</w:t>
      </w:r>
      <w:r w:rsidRPr="00F27D61">
        <w:rPr>
          <w:rFonts w:ascii="Times New Roman" w:eastAsia="Times New Roman" w:hAnsi="Times New Roman" w:cs="Times New Roman"/>
          <w:sz w:val="24"/>
          <w:szCs w:val="24"/>
        </w:rPr>
        <w:t xml:space="preserve">tura, para lo cual se pormenoriza en la descripción de las </w:t>
      </w:r>
      <w:r w:rsidRPr="00F27D61">
        <w:rPr>
          <w:rFonts w:ascii="Times New Roman" w:eastAsia="Times New Roman" w:hAnsi="Times New Roman" w:cs="Times New Roman"/>
          <w:color w:val="000000"/>
          <w:sz w:val="24"/>
          <w:szCs w:val="24"/>
        </w:rPr>
        <w:t xml:space="preserve">edificaciones que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presentan un aspecto humilde y anticuado en su exterior” y “rusticidad, simpleza y solidez en sus interiores” por el visible predominio del “adobe” (barro y paja). </w:t>
      </w:r>
      <w:r w:rsidRPr="00F27D61">
        <w:rPr>
          <w:rFonts w:ascii="Times New Roman" w:eastAsia="Times New Roman" w:hAnsi="Times New Roman" w:cs="Times New Roman"/>
          <w:color w:val="000000"/>
          <w:sz w:val="24"/>
          <w:szCs w:val="24"/>
          <w:vertAlign w:val="superscript"/>
        </w:rPr>
        <w:t xml:space="preserve"> </w:t>
      </w:r>
      <w:r w:rsidRPr="00F27D61">
        <w:rPr>
          <w:rFonts w:ascii="Times New Roman" w:eastAsia="Times New Roman" w:hAnsi="Times New Roman" w:cs="Times New Roman"/>
          <w:color w:val="000000"/>
          <w:sz w:val="24"/>
          <w:szCs w:val="24"/>
        </w:rPr>
        <w:t xml:space="preserve">Y, a la vez, </w:t>
      </w:r>
      <w:r w:rsidRPr="00F27D61">
        <w:rPr>
          <w:rFonts w:ascii="Times New Roman" w:eastAsia="Times New Roman" w:hAnsi="Times New Roman" w:cs="Times New Roman"/>
          <w:sz w:val="24"/>
          <w:szCs w:val="24"/>
        </w:rPr>
        <w:t>está</w:t>
      </w:r>
      <w:r w:rsidRPr="00F27D61">
        <w:rPr>
          <w:rFonts w:ascii="Times New Roman" w:eastAsia="Times New Roman" w:hAnsi="Times New Roman" w:cs="Times New Roman"/>
          <w:color w:val="000000"/>
          <w:sz w:val="24"/>
          <w:szCs w:val="24"/>
        </w:rPr>
        <w:t xml:space="preserve"> </w:t>
      </w:r>
      <w:r w:rsidRPr="00F27D61">
        <w:rPr>
          <w:rFonts w:ascii="Times New Roman" w:eastAsia="Times New Roman" w:hAnsi="Times New Roman" w:cs="Times New Roman"/>
          <w:sz w:val="24"/>
          <w:szCs w:val="24"/>
        </w:rPr>
        <w:t>también</w:t>
      </w:r>
      <w:r w:rsidRPr="00F27D61">
        <w:rPr>
          <w:rFonts w:ascii="Times New Roman" w:eastAsia="Times New Roman" w:hAnsi="Times New Roman" w:cs="Times New Roman"/>
          <w:color w:val="000000"/>
          <w:sz w:val="24"/>
          <w:szCs w:val="24"/>
        </w:rPr>
        <w:t xml:space="preserve"> constituido por su </w:t>
      </w:r>
      <w:r w:rsidRPr="00F27D61">
        <w:rPr>
          <w:rFonts w:ascii="Times New Roman" w:eastAsia="Times New Roman" w:hAnsi="Times New Roman" w:cs="Times New Roman"/>
          <w:sz w:val="24"/>
          <w:szCs w:val="24"/>
        </w:rPr>
        <w:t>“insuficiente cantidad” y apreciable “deficiencia”.</w:t>
      </w:r>
      <w:r w:rsidRPr="00F27D61">
        <w:rPr>
          <w:rFonts w:ascii="Times New Roman" w:eastAsia="Times New Roman" w:hAnsi="Times New Roman" w:cs="Times New Roman"/>
          <w:sz w:val="24"/>
          <w:szCs w:val="24"/>
          <w:vertAlign w:val="superscript"/>
        </w:rPr>
        <w:endnoteReference w:id="31"/>
      </w:r>
      <w:r w:rsidRPr="00F27D61">
        <w:rPr>
          <w:rFonts w:ascii="Times New Roman" w:eastAsia="Times New Roman" w:hAnsi="Times New Roman" w:cs="Times New Roman"/>
          <w:sz w:val="24"/>
          <w:szCs w:val="24"/>
        </w:rPr>
        <w:t xml:space="preserve"> Los </w:t>
      </w:r>
      <w:r w:rsidRPr="00F27D61">
        <w:rPr>
          <w:rFonts w:ascii="Times New Roman" w:eastAsia="Times New Roman" w:hAnsi="Times New Roman" w:cs="Times New Roman"/>
          <w:color w:val="000000"/>
          <w:sz w:val="24"/>
          <w:szCs w:val="24"/>
        </w:rPr>
        <w:t xml:space="preserve">informes aseveran que se vivía una “penosa realidad” y </w:t>
      </w:r>
      <w:r w:rsidRPr="00F27D61">
        <w:rPr>
          <w:rFonts w:ascii="Times New Roman" w:eastAsia="Times New Roman" w:hAnsi="Times New Roman" w:cs="Times New Roman"/>
          <w:sz w:val="24"/>
          <w:szCs w:val="24"/>
        </w:rPr>
        <w:t>avizoran</w:t>
      </w:r>
      <w:r w:rsidRPr="00F27D61">
        <w:rPr>
          <w:rFonts w:ascii="Times New Roman" w:eastAsia="Times New Roman" w:hAnsi="Times New Roman" w:cs="Times New Roman"/>
          <w:color w:val="000000"/>
          <w:sz w:val="24"/>
          <w:szCs w:val="24"/>
        </w:rPr>
        <w:t xml:space="preserve"> una inminente “decadencia vallista”, que </w:t>
      </w:r>
      <w:r w:rsidRPr="00F27D61">
        <w:rPr>
          <w:rFonts w:ascii="Times New Roman" w:eastAsia="Times New Roman" w:hAnsi="Times New Roman" w:cs="Times New Roman"/>
          <w:sz w:val="24"/>
          <w:szCs w:val="24"/>
        </w:rPr>
        <w:t>hacía</w:t>
      </w:r>
      <w:r w:rsidRPr="00F27D61">
        <w:rPr>
          <w:rFonts w:ascii="Times New Roman" w:eastAsia="Times New Roman" w:hAnsi="Times New Roman" w:cs="Times New Roman"/>
          <w:color w:val="000000"/>
          <w:sz w:val="24"/>
          <w:szCs w:val="24"/>
        </w:rPr>
        <w:t xml:space="preserve"> impostergable atender a “las exigencias de la dignidad de la vida del trabajador vitivinícola”.</w:t>
      </w:r>
    </w:p>
    <w:p w:rsidR="007B62BD" w:rsidRPr="00F27D61" w:rsidRDefault="007B62BD" w:rsidP="007B62BD">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F27D61">
        <w:rPr>
          <w:rFonts w:ascii="Times New Roman" w:eastAsia="Times New Roman" w:hAnsi="Times New Roman" w:cs="Times New Roman"/>
          <w:b/>
          <w:color w:val="000000"/>
          <w:sz w:val="24"/>
          <w:szCs w:val="24"/>
        </w:rPr>
        <w:t xml:space="preserve">6. El pedir y recibir institucionalizados </w:t>
      </w:r>
    </w:p>
    <w:p w:rsidR="007B62BD" w:rsidRPr="00F27D61" w:rsidRDefault="007B62BD" w:rsidP="007B62BD">
      <w:pPr>
        <w:pStyle w:val="normal0"/>
        <w:pBdr>
          <w:top w:val="nil"/>
          <w:left w:val="nil"/>
          <w:bottom w:val="nil"/>
          <w:right w:val="nil"/>
          <w:between w:val="nil"/>
        </w:pBdr>
        <w:spacing w:after="8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sz w:val="24"/>
          <w:szCs w:val="24"/>
        </w:rPr>
        <w:t>Inscripto en las acciones de ese</w:t>
      </w:r>
      <w:r w:rsidRPr="00F27D61">
        <w:rPr>
          <w:rFonts w:ascii="Times New Roman" w:eastAsia="Times New Roman" w:hAnsi="Times New Roman" w:cs="Times New Roman"/>
          <w:color w:val="000000"/>
          <w:sz w:val="24"/>
          <w:szCs w:val="24"/>
        </w:rPr>
        <w:t xml:space="preserve"> programa de gobierno que comisionaba la </w:t>
      </w:r>
      <w:r w:rsidRPr="00F27D61">
        <w:rPr>
          <w:rFonts w:ascii="Times New Roman" w:eastAsia="Times New Roman" w:hAnsi="Times New Roman" w:cs="Times New Roman"/>
          <w:sz w:val="24"/>
          <w:szCs w:val="24"/>
        </w:rPr>
        <w:t>elaboración</w:t>
      </w:r>
      <w:r w:rsidRPr="00F27D61">
        <w:rPr>
          <w:rFonts w:ascii="Times New Roman" w:eastAsia="Times New Roman" w:hAnsi="Times New Roman" w:cs="Times New Roman"/>
          <w:color w:val="000000"/>
          <w:sz w:val="24"/>
          <w:szCs w:val="24"/>
        </w:rPr>
        <w:t xml:space="preserve"> </w:t>
      </w:r>
      <w:r w:rsidRPr="00F27D61">
        <w:rPr>
          <w:rFonts w:ascii="Times New Roman" w:eastAsia="Times New Roman" w:hAnsi="Times New Roman" w:cs="Times New Roman"/>
          <w:sz w:val="24"/>
          <w:szCs w:val="24"/>
        </w:rPr>
        <w:t>de</w:t>
      </w:r>
      <w:r w:rsidRPr="00F27D61">
        <w:rPr>
          <w:rFonts w:ascii="Times New Roman" w:eastAsia="Times New Roman" w:hAnsi="Times New Roman" w:cs="Times New Roman"/>
          <w:color w:val="000000"/>
          <w:sz w:val="24"/>
          <w:szCs w:val="24"/>
        </w:rPr>
        <w:t xml:space="preserve"> informes -con capacidad </w:t>
      </w:r>
      <w:r w:rsidRPr="00F27D61">
        <w:rPr>
          <w:rFonts w:ascii="Times New Roman" w:eastAsia="Times New Roman" w:hAnsi="Times New Roman" w:cs="Times New Roman"/>
          <w:sz w:val="24"/>
          <w:szCs w:val="24"/>
        </w:rPr>
        <w:t xml:space="preserve">fotográfica para mostrar un estado de </w:t>
      </w:r>
      <w:r w:rsidRPr="00F27D61">
        <w:rPr>
          <w:rFonts w:ascii="Times New Roman" w:eastAsia="Times New Roman" w:hAnsi="Times New Roman" w:cs="Times New Roman"/>
          <w:color w:val="000000"/>
          <w:sz w:val="24"/>
          <w:szCs w:val="24"/>
        </w:rPr>
        <w:t>situación y problemáticas zonales</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a los fines de diseñar y planificar políticas adecuadas y </w:t>
      </w:r>
      <w:r w:rsidRPr="00F27D61">
        <w:rPr>
          <w:rFonts w:ascii="Times New Roman" w:eastAsia="Times New Roman" w:hAnsi="Times New Roman" w:cs="Times New Roman"/>
          <w:sz w:val="24"/>
          <w:szCs w:val="24"/>
        </w:rPr>
        <w:t>específicas</w:t>
      </w:r>
      <w:r w:rsidRPr="00F27D61">
        <w:rPr>
          <w:rFonts w:ascii="Times New Roman" w:eastAsia="Times New Roman" w:hAnsi="Times New Roman" w:cs="Times New Roman"/>
          <w:color w:val="000000"/>
          <w:sz w:val="24"/>
          <w:szCs w:val="24"/>
        </w:rPr>
        <w:t xml:space="preserve">, se crea </w:t>
      </w:r>
      <w:r w:rsidRPr="00F27D61">
        <w:rPr>
          <w:rFonts w:ascii="Times New Roman" w:eastAsia="Times New Roman" w:hAnsi="Times New Roman" w:cs="Times New Roman"/>
          <w:sz w:val="24"/>
          <w:szCs w:val="24"/>
        </w:rPr>
        <w:t>el</w:t>
      </w:r>
      <w:r w:rsidRPr="00F27D61">
        <w:rPr>
          <w:rFonts w:ascii="Times New Roman" w:eastAsia="Times New Roman" w:hAnsi="Times New Roman" w:cs="Times New Roman"/>
          <w:color w:val="000000"/>
          <w:sz w:val="24"/>
          <w:szCs w:val="24"/>
        </w:rPr>
        <w:t xml:space="preserve"> Instituto Provincial de la Vivienda en 1973,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ley N 4805). En los términos del entonces gobernador, Miguel </w:t>
      </w:r>
      <w:proofErr w:type="spellStart"/>
      <w:r w:rsidRPr="00F27D61">
        <w:rPr>
          <w:rFonts w:ascii="Times New Roman" w:eastAsia="Times New Roman" w:hAnsi="Times New Roman" w:cs="Times New Roman"/>
          <w:color w:val="000000"/>
          <w:sz w:val="24"/>
          <w:szCs w:val="24"/>
        </w:rPr>
        <w:t>Ragone</w:t>
      </w:r>
      <w:proofErr w:type="spellEnd"/>
      <w:r w:rsidRPr="00F27D61">
        <w:rPr>
          <w:rFonts w:ascii="Times New Roman" w:eastAsia="Times New Roman" w:hAnsi="Times New Roman" w:cs="Times New Roman"/>
          <w:color w:val="000000"/>
          <w:sz w:val="24"/>
          <w:szCs w:val="24"/>
        </w:rPr>
        <w:t>, ese órgano “nació como una sentida necesidad” en tanto que diversos organismos encaraban planes de vivienda pero sin ningún beneficio rector ni organizativo”.</w:t>
      </w:r>
      <w:r w:rsidRPr="00F27D61">
        <w:rPr>
          <w:rFonts w:ascii="Times New Roman" w:eastAsia="Times New Roman" w:hAnsi="Times New Roman" w:cs="Times New Roman"/>
          <w:color w:val="000000"/>
          <w:sz w:val="24"/>
          <w:szCs w:val="24"/>
          <w:vertAlign w:val="superscript"/>
        </w:rPr>
        <w:endnoteReference w:id="32"/>
      </w:r>
      <w:r w:rsidRPr="00F27D61">
        <w:rPr>
          <w:rFonts w:ascii="Times New Roman" w:eastAsia="Times New Roman" w:hAnsi="Times New Roman" w:cs="Times New Roman"/>
          <w:color w:val="000000"/>
          <w:sz w:val="24"/>
          <w:szCs w:val="24"/>
        </w:rPr>
        <w:t xml:space="preserve"> </w:t>
      </w:r>
      <w:r w:rsidRPr="00F27D61">
        <w:rPr>
          <w:rFonts w:ascii="Times New Roman" w:eastAsia="Times New Roman" w:hAnsi="Times New Roman" w:cs="Times New Roman"/>
          <w:sz w:val="24"/>
          <w:szCs w:val="24"/>
        </w:rPr>
        <w:t xml:space="preserve">La creación de esta </w:t>
      </w:r>
      <w:r w:rsidRPr="00F27D61">
        <w:rPr>
          <w:rFonts w:ascii="Times New Roman" w:eastAsia="Times New Roman" w:hAnsi="Times New Roman" w:cs="Times New Roman"/>
          <w:color w:val="000000"/>
          <w:sz w:val="24"/>
          <w:szCs w:val="24"/>
        </w:rPr>
        <w:t xml:space="preserve">dependencia trasluce que ese </w:t>
      </w:r>
      <w:r w:rsidRPr="00F27D61">
        <w:rPr>
          <w:rFonts w:ascii="Times New Roman" w:eastAsia="Times New Roman" w:hAnsi="Times New Roman" w:cs="Times New Roman"/>
          <w:sz w:val="24"/>
          <w:szCs w:val="24"/>
        </w:rPr>
        <w:t xml:space="preserve">“Estado” se iba haciendo conforme sancionaban la existencia de </w:t>
      </w:r>
      <w:r w:rsidRPr="00F27D61">
        <w:rPr>
          <w:rFonts w:ascii="Times New Roman" w:eastAsia="Times New Roman" w:hAnsi="Times New Roman" w:cs="Times New Roman"/>
          <w:color w:val="000000"/>
          <w:sz w:val="24"/>
          <w:szCs w:val="24"/>
        </w:rPr>
        <w:t xml:space="preserve">“problemas” para atender y </w:t>
      </w:r>
      <w:r w:rsidRPr="00F27D61">
        <w:rPr>
          <w:rFonts w:ascii="Times New Roman" w:eastAsia="Times New Roman" w:hAnsi="Times New Roman" w:cs="Times New Roman"/>
          <w:sz w:val="24"/>
          <w:szCs w:val="24"/>
        </w:rPr>
        <w:t>también</w:t>
      </w:r>
      <w:r w:rsidRPr="00F27D61">
        <w:rPr>
          <w:rFonts w:ascii="Times New Roman" w:eastAsia="Times New Roman" w:hAnsi="Times New Roman" w:cs="Times New Roman"/>
          <w:color w:val="000000"/>
          <w:sz w:val="24"/>
          <w:szCs w:val="24"/>
        </w:rPr>
        <w:t xml:space="preserve"> integrando las </w:t>
      </w:r>
      <w:r w:rsidRPr="00F27D61">
        <w:rPr>
          <w:rFonts w:ascii="Times New Roman" w:eastAsia="Times New Roman" w:hAnsi="Times New Roman" w:cs="Times New Roman"/>
          <w:sz w:val="24"/>
          <w:szCs w:val="24"/>
        </w:rPr>
        <w:t xml:space="preserve">“demandas” formuladas </w:t>
      </w:r>
      <w:r w:rsidRPr="00F27D61">
        <w:rPr>
          <w:rFonts w:ascii="Times New Roman" w:eastAsia="Times New Roman" w:hAnsi="Times New Roman" w:cs="Times New Roman"/>
          <w:color w:val="000000"/>
          <w:sz w:val="24"/>
          <w:szCs w:val="24"/>
        </w:rPr>
        <w:t xml:space="preserve">desde </w:t>
      </w:r>
      <w:r w:rsidRPr="00F27D61">
        <w:rPr>
          <w:rFonts w:ascii="Times New Roman" w:eastAsia="Times New Roman" w:hAnsi="Times New Roman" w:cs="Times New Roman"/>
          <w:sz w:val="24"/>
          <w:szCs w:val="24"/>
        </w:rPr>
        <w:t>o</w:t>
      </w:r>
      <w:r w:rsidRPr="00F27D61">
        <w:rPr>
          <w:rFonts w:ascii="Times New Roman" w:eastAsia="Times New Roman" w:hAnsi="Times New Roman" w:cs="Times New Roman"/>
          <w:color w:val="000000"/>
          <w:sz w:val="24"/>
          <w:szCs w:val="24"/>
        </w:rPr>
        <w:t>rganizaciones sociales y sindicales</w:t>
      </w:r>
      <w:r w:rsidRPr="00F27D61">
        <w:rPr>
          <w:rFonts w:ascii="Times New Roman" w:eastAsia="Times New Roman" w:hAnsi="Times New Roman" w:cs="Times New Roman"/>
          <w:color w:val="000000"/>
          <w:sz w:val="24"/>
          <w:szCs w:val="24"/>
          <w:vertAlign w:val="superscript"/>
        </w:rPr>
        <w:endnoteReference w:id="33"/>
      </w:r>
      <w:r w:rsidRPr="00F27D61">
        <w:rPr>
          <w:rFonts w:ascii="Times New Roman" w:eastAsia="Times New Roman" w:hAnsi="Times New Roman" w:cs="Times New Roman"/>
          <w:color w:val="000000"/>
          <w:sz w:val="24"/>
          <w:szCs w:val="24"/>
        </w:rPr>
        <w:t xml:space="preserve"> </w:t>
      </w:r>
      <w:r w:rsidRPr="00F27D61">
        <w:rPr>
          <w:rFonts w:ascii="Times New Roman" w:eastAsia="Times New Roman" w:hAnsi="Times New Roman" w:cs="Times New Roman"/>
          <w:sz w:val="24"/>
          <w:szCs w:val="24"/>
        </w:rPr>
        <w:t xml:space="preserve">a su </w:t>
      </w:r>
      <w:r w:rsidRPr="00F27D61">
        <w:rPr>
          <w:rFonts w:ascii="Times New Roman" w:eastAsia="Times New Roman" w:hAnsi="Times New Roman" w:cs="Times New Roman"/>
          <w:color w:val="000000"/>
          <w:sz w:val="24"/>
          <w:szCs w:val="24"/>
        </w:rPr>
        <w:t xml:space="preserve">agenda para </w:t>
      </w:r>
      <w:r w:rsidRPr="00F27D61">
        <w:rPr>
          <w:rFonts w:ascii="Times New Roman" w:eastAsia="Times New Roman" w:hAnsi="Times New Roman" w:cs="Times New Roman"/>
          <w:sz w:val="24"/>
          <w:szCs w:val="24"/>
        </w:rPr>
        <w:t>traducirlas al diseño de políticas públicas</w:t>
      </w:r>
      <w:r w:rsidRPr="00F27D61">
        <w:rPr>
          <w:rFonts w:ascii="Times New Roman" w:eastAsia="Times New Roman" w:hAnsi="Times New Roman" w:cs="Times New Roman"/>
          <w:color w:val="000000"/>
          <w:sz w:val="24"/>
          <w:szCs w:val="24"/>
        </w:rPr>
        <w:t xml:space="preserve">. </w:t>
      </w:r>
    </w:p>
    <w:p w:rsidR="007B62BD" w:rsidRPr="00F27D61" w:rsidRDefault="007B62BD" w:rsidP="007B62BD">
      <w:pPr>
        <w:pStyle w:val="normal0"/>
        <w:pBdr>
          <w:top w:val="nil"/>
          <w:left w:val="nil"/>
          <w:bottom w:val="nil"/>
          <w:right w:val="nil"/>
          <w:between w:val="nil"/>
        </w:pBdr>
        <w:spacing w:after="80" w:line="240" w:lineRule="auto"/>
        <w:jc w:val="both"/>
        <w:rPr>
          <w:rFonts w:ascii="Times New Roman" w:eastAsia="Times New Roman" w:hAnsi="Times New Roman" w:cs="Times New Roman"/>
          <w:sz w:val="24"/>
          <w:szCs w:val="24"/>
        </w:rPr>
      </w:pPr>
      <w:r w:rsidRPr="00F27D61">
        <w:rPr>
          <w:rFonts w:ascii="Times New Roman" w:eastAsia="Times New Roman" w:hAnsi="Times New Roman" w:cs="Times New Roman"/>
          <w:sz w:val="24"/>
          <w:szCs w:val="24"/>
        </w:rPr>
        <w:t xml:space="preserve">En </w:t>
      </w:r>
      <w:r w:rsidRPr="00F27D61">
        <w:rPr>
          <w:rFonts w:ascii="Times New Roman" w:eastAsia="Times New Roman" w:hAnsi="Times New Roman" w:cs="Times New Roman"/>
          <w:color w:val="000000"/>
          <w:sz w:val="24"/>
          <w:szCs w:val="24"/>
        </w:rPr>
        <w:t xml:space="preserve">Animaná, la creación del Municipio y su estructura institucional y administrativa como unidad de gobierno, es indisociable de la conformación del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Pueblo</w:t>
      </w:r>
      <w:r w:rsidRPr="00F27D61">
        <w:rPr>
          <w:rFonts w:ascii="Times New Roman" w:eastAsia="Times New Roman" w:hAnsi="Times New Roman" w:cs="Times New Roman"/>
          <w:sz w:val="24"/>
          <w:szCs w:val="24"/>
        </w:rPr>
        <w:t xml:space="preserve">”, </w:t>
      </w:r>
      <w:r w:rsidRPr="00F27D61">
        <w:rPr>
          <w:rFonts w:ascii="Times New Roman" w:eastAsia="Times New Roman" w:hAnsi="Times New Roman" w:cs="Times New Roman"/>
          <w:color w:val="000000"/>
          <w:sz w:val="24"/>
          <w:szCs w:val="24"/>
        </w:rPr>
        <w:t>en tanto espacio urbanizado y p</w:t>
      </w:r>
      <w:r w:rsidRPr="00F27D61">
        <w:rPr>
          <w:rFonts w:ascii="Times New Roman" w:eastAsia="Times New Roman" w:hAnsi="Times New Roman" w:cs="Times New Roman"/>
          <w:sz w:val="24"/>
          <w:szCs w:val="24"/>
        </w:rPr>
        <w:t>lanificado por manzanas</w:t>
      </w:r>
      <w:r w:rsidRPr="00F27D61">
        <w:rPr>
          <w:rFonts w:ascii="Times New Roman" w:eastAsia="Times New Roman" w:hAnsi="Times New Roman" w:cs="Times New Roman"/>
          <w:color w:val="000000"/>
          <w:sz w:val="24"/>
          <w:szCs w:val="24"/>
        </w:rPr>
        <w:t xml:space="preserve">, proyectado con un centro </w:t>
      </w:r>
      <w:r w:rsidRPr="00F27D61">
        <w:rPr>
          <w:rFonts w:ascii="Times New Roman" w:eastAsia="Times New Roman" w:hAnsi="Times New Roman" w:cs="Times New Roman"/>
          <w:sz w:val="24"/>
          <w:szCs w:val="24"/>
        </w:rPr>
        <w:t xml:space="preserve">que se contornea alrededor de la </w:t>
      </w:r>
      <w:r w:rsidRPr="00F27D61">
        <w:rPr>
          <w:rFonts w:ascii="Times New Roman" w:eastAsia="Times New Roman" w:hAnsi="Times New Roman" w:cs="Times New Roman"/>
          <w:color w:val="000000"/>
          <w:sz w:val="24"/>
          <w:szCs w:val="24"/>
        </w:rPr>
        <w:t>plaza principal,</w:t>
      </w:r>
      <w:r w:rsidRPr="00F27D61">
        <w:rPr>
          <w:rFonts w:ascii="Times New Roman" w:eastAsia="Times New Roman" w:hAnsi="Times New Roman" w:cs="Times New Roman"/>
          <w:sz w:val="24"/>
          <w:szCs w:val="24"/>
        </w:rPr>
        <w:t xml:space="preserve"> con la </w:t>
      </w:r>
      <w:r w:rsidRPr="00F27D61">
        <w:rPr>
          <w:rFonts w:ascii="Times New Roman" w:eastAsia="Times New Roman" w:hAnsi="Times New Roman" w:cs="Times New Roman"/>
          <w:color w:val="000000"/>
          <w:sz w:val="24"/>
          <w:szCs w:val="24"/>
        </w:rPr>
        <w:t xml:space="preserve">oficina de la Intendencia y las distintas instituciones </w:t>
      </w:r>
      <w:r w:rsidRPr="00F27D61">
        <w:rPr>
          <w:rFonts w:ascii="Times New Roman" w:eastAsia="Times New Roman" w:hAnsi="Times New Roman" w:cs="Times New Roman"/>
          <w:sz w:val="24"/>
          <w:szCs w:val="24"/>
        </w:rPr>
        <w:t>públicas dispuestas a su alrededor:</w:t>
      </w:r>
      <w:r w:rsidRPr="00F27D61">
        <w:rPr>
          <w:rFonts w:ascii="Times New Roman" w:eastAsia="Times New Roman" w:hAnsi="Times New Roman" w:cs="Times New Roman"/>
          <w:color w:val="000000"/>
          <w:sz w:val="24"/>
          <w:szCs w:val="24"/>
        </w:rPr>
        <w:t xml:space="preserve"> escuela, centro de salud y policía. </w:t>
      </w:r>
      <w:r w:rsidRPr="00F27D61">
        <w:rPr>
          <w:rFonts w:ascii="Times New Roman" w:eastAsia="Times New Roman" w:hAnsi="Times New Roman" w:cs="Times New Roman"/>
          <w:sz w:val="24"/>
          <w:szCs w:val="24"/>
        </w:rPr>
        <w:t xml:space="preserve">Inmediatamente después del área central, </w:t>
      </w:r>
      <w:r w:rsidRPr="00F27D61">
        <w:rPr>
          <w:rFonts w:ascii="Times New Roman" w:eastAsia="Times New Roman" w:hAnsi="Times New Roman" w:cs="Times New Roman"/>
          <w:color w:val="000000"/>
          <w:sz w:val="24"/>
          <w:szCs w:val="24"/>
        </w:rPr>
        <w:t>los lotes y sectores destinados a la edificación de viviendas que devienen barrios y nucleados en torno a</w:t>
      </w:r>
      <w:r w:rsidRPr="00F27D61">
        <w:rPr>
          <w:rFonts w:ascii="Times New Roman" w:eastAsia="Times New Roman" w:hAnsi="Times New Roman" w:cs="Times New Roman"/>
          <w:sz w:val="24"/>
          <w:szCs w:val="24"/>
        </w:rPr>
        <w:t>l club deportivo</w:t>
      </w:r>
      <w:r w:rsidRPr="00F27D61">
        <w:rPr>
          <w:rFonts w:ascii="Times New Roman" w:eastAsia="Times New Roman" w:hAnsi="Times New Roman" w:cs="Times New Roman"/>
          <w:color w:val="000000"/>
          <w:sz w:val="24"/>
          <w:szCs w:val="24"/>
        </w:rPr>
        <w:t xml:space="preserve">. Ese trazado urbano, </w:t>
      </w:r>
      <w:r w:rsidRPr="00F27D61">
        <w:rPr>
          <w:rFonts w:ascii="Times New Roman" w:eastAsia="Times New Roman" w:hAnsi="Times New Roman" w:cs="Times New Roman"/>
          <w:sz w:val="24"/>
          <w:szCs w:val="24"/>
        </w:rPr>
        <w:t xml:space="preserve">está delimitado por las entonces dos importantes fincas y </w:t>
      </w:r>
      <w:r w:rsidRPr="00F27D61">
        <w:rPr>
          <w:rFonts w:ascii="Times New Roman" w:eastAsia="Times New Roman" w:hAnsi="Times New Roman" w:cs="Times New Roman"/>
          <w:color w:val="000000"/>
          <w:sz w:val="24"/>
          <w:szCs w:val="24"/>
        </w:rPr>
        <w:t>se despliega hacia un margen de la ruta provincial que comunica con la localidad de San Carlos.</w:t>
      </w:r>
    </w:p>
    <w:p w:rsidR="007B62BD" w:rsidRPr="00F27D61" w:rsidRDefault="007B62BD" w:rsidP="007B62BD">
      <w:pPr>
        <w:pStyle w:val="normal0"/>
        <w:pBdr>
          <w:top w:val="nil"/>
          <w:left w:val="nil"/>
          <w:bottom w:val="nil"/>
          <w:right w:val="nil"/>
          <w:between w:val="nil"/>
        </w:pBdr>
        <w:spacing w:after="8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sz w:val="24"/>
          <w:szCs w:val="24"/>
        </w:rPr>
        <w:t>Si bien e</w:t>
      </w:r>
      <w:r w:rsidRPr="00F27D61">
        <w:rPr>
          <w:rFonts w:ascii="Times New Roman" w:eastAsia="Times New Roman" w:hAnsi="Times New Roman" w:cs="Times New Roman"/>
          <w:color w:val="000000"/>
          <w:sz w:val="24"/>
          <w:szCs w:val="24"/>
        </w:rPr>
        <w:t xml:space="preserve">l poblamiento se desenvuelve en un proceso gradual, cobra notable impulso con “la salida” de las familias de las dos fincas aledañas. Un rito que sanciona su existencia y que ha sido re-significado como un evento que remite a la historia, los orígenes y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la cultura</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local, es el festejo, por iniciativa del entonces presidente del Club </w:t>
      </w:r>
      <w:proofErr w:type="spellStart"/>
      <w:r w:rsidRPr="00F27D61">
        <w:rPr>
          <w:rFonts w:ascii="Times New Roman" w:eastAsia="Times New Roman" w:hAnsi="Times New Roman" w:cs="Times New Roman"/>
          <w:color w:val="000000"/>
          <w:sz w:val="24"/>
          <w:szCs w:val="24"/>
        </w:rPr>
        <w:t>Sportivo</w:t>
      </w:r>
      <w:proofErr w:type="spellEnd"/>
      <w:r w:rsidRPr="00F27D61">
        <w:rPr>
          <w:rFonts w:ascii="Times New Roman" w:eastAsia="Times New Roman" w:hAnsi="Times New Roman" w:cs="Times New Roman"/>
          <w:color w:val="000000"/>
          <w:sz w:val="24"/>
          <w:szCs w:val="24"/>
        </w:rPr>
        <w:t xml:space="preserve"> Animaná, de la Fiesta provincial de la Vendimia. Esta celebración se llevó a cabo en 1969 con la participación de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todos los habitantes del pueblo y de comunidades vecinas</w:t>
      </w:r>
      <w:r w:rsidRPr="00F27D61">
        <w:rPr>
          <w:rFonts w:ascii="Times New Roman" w:eastAsia="Times New Roman" w:hAnsi="Times New Roman" w:cs="Times New Roman"/>
          <w:sz w:val="24"/>
          <w:szCs w:val="24"/>
        </w:rPr>
        <w:t xml:space="preserve">”, estribó en ello su carácter de “vendimia </w:t>
      </w:r>
      <w:r w:rsidRPr="00F27D61">
        <w:rPr>
          <w:rFonts w:ascii="Times New Roman" w:eastAsia="Times New Roman" w:hAnsi="Times New Roman" w:cs="Times New Roman"/>
          <w:color w:val="000000"/>
          <w:sz w:val="24"/>
          <w:szCs w:val="24"/>
        </w:rPr>
        <w:t xml:space="preserve">popular”, </w:t>
      </w:r>
      <w:r w:rsidRPr="00F27D61">
        <w:rPr>
          <w:rFonts w:ascii="Times New Roman" w:eastAsia="Times New Roman" w:hAnsi="Times New Roman" w:cs="Times New Roman"/>
          <w:sz w:val="24"/>
          <w:szCs w:val="24"/>
        </w:rPr>
        <w:t xml:space="preserve">contrastando </w:t>
      </w:r>
      <w:r w:rsidRPr="00F27D61">
        <w:rPr>
          <w:rFonts w:ascii="Times New Roman" w:eastAsia="Times New Roman" w:hAnsi="Times New Roman" w:cs="Times New Roman"/>
          <w:color w:val="000000"/>
          <w:sz w:val="24"/>
          <w:szCs w:val="24"/>
        </w:rPr>
        <w:t>con los festejos privados</w:t>
      </w:r>
      <w:r w:rsidRPr="00F27D61">
        <w:rPr>
          <w:rFonts w:ascii="Times New Roman" w:eastAsia="Times New Roman" w:hAnsi="Times New Roman" w:cs="Times New Roman"/>
          <w:sz w:val="24"/>
          <w:szCs w:val="24"/>
        </w:rPr>
        <w:t xml:space="preserve">, </w:t>
      </w:r>
      <w:r w:rsidRPr="00F27D61">
        <w:rPr>
          <w:rFonts w:ascii="Times New Roman" w:eastAsia="Times New Roman" w:hAnsi="Times New Roman" w:cs="Times New Roman"/>
          <w:color w:val="000000"/>
          <w:sz w:val="24"/>
          <w:szCs w:val="24"/>
        </w:rPr>
        <w:t xml:space="preserve">adentro de “las fincas” y exclusivos de cosecheros, “peones” y “patrones”. </w:t>
      </w:r>
    </w:p>
    <w:p w:rsidR="007B62BD" w:rsidRPr="00F27D61" w:rsidRDefault="007B62BD" w:rsidP="007B62BD">
      <w:pPr>
        <w:pStyle w:val="normal0"/>
        <w:pBdr>
          <w:top w:val="nil"/>
          <w:left w:val="nil"/>
          <w:bottom w:val="nil"/>
          <w:right w:val="nil"/>
          <w:between w:val="nil"/>
        </w:pBdr>
        <w:spacing w:after="8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La constitución del pueblo se despliega a lo largo de un proceso complejo, en etapas donde las </w:t>
      </w:r>
      <w:r w:rsidRPr="00F27D61">
        <w:rPr>
          <w:rFonts w:ascii="Times New Roman" w:eastAsia="Times New Roman" w:hAnsi="Times New Roman" w:cs="Times New Roman"/>
          <w:sz w:val="24"/>
          <w:szCs w:val="24"/>
        </w:rPr>
        <w:t xml:space="preserve">nuevas </w:t>
      </w:r>
      <w:r w:rsidRPr="00F27D61">
        <w:rPr>
          <w:rFonts w:ascii="Times New Roman" w:eastAsia="Times New Roman" w:hAnsi="Times New Roman" w:cs="Times New Roman"/>
          <w:color w:val="000000"/>
          <w:sz w:val="24"/>
          <w:szCs w:val="24"/>
        </w:rPr>
        <w:t xml:space="preserve">formas de habitar, organizar y ocupar el espacio emergen y se </w:t>
      </w:r>
      <w:r w:rsidRPr="00F27D61">
        <w:rPr>
          <w:rFonts w:ascii="Times New Roman" w:eastAsia="Times New Roman" w:hAnsi="Times New Roman" w:cs="Times New Roman"/>
          <w:sz w:val="24"/>
          <w:szCs w:val="24"/>
        </w:rPr>
        <w:t xml:space="preserve">re significan </w:t>
      </w:r>
      <w:r w:rsidRPr="00F27D61">
        <w:rPr>
          <w:rFonts w:ascii="Times New Roman" w:eastAsia="Times New Roman" w:hAnsi="Times New Roman" w:cs="Times New Roman"/>
          <w:color w:val="000000"/>
          <w:sz w:val="24"/>
          <w:szCs w:val="24"/>
        </w:rPr>
        <w:t>las precedentes. Las primeras viviendas se edificaron por cuenta propia, mediante la compra</w:t>
      </w:r>
      <w:r w:rsidRPr="00F27D61">
        <w:rPr>
          <w:rFonts w:ascii="Times New Roman" w:eastAsia="Times New Roman" w:hAnsi="Times New Roman" w:cs="Times New Roman"/>
          <w:sz w:val="24"/>
          <w:szCs w:val="24"/>
        </w:rPr>
        <w:t xml:space="preserve"> financiada de</w:t>
      </w:r>
      <w:r w:rsidRPr="00F27D61">
        <w:rPr>
          <w:rFonts w:ascii="Times New Roman" w:eastAsia="Times New Roman" w:hAnsi="Times New Roman" w:cs="Times New Roman"/>
          <w:color w:val="000000"/>
          <w:sz w:val="24"/>
          <w:szCs w:val="24"/>
        </w:rPr>
        <w:t xml:space="preserve"> terrenos dispersos, mientras que las etapas y modalidades posteriores involucraron la intervención municipal, planes y programas nacionales y provinciales de vivienda. Particularmente significativo resulta para </w:t>
      </w:r>
      <w:r w:rsidRPr="00F27D61">
        <w:rPr>
          <w:rFonts w:ascii="Times New Roman" w:eastAsia="Times New Roman" w:hAnsi="Times New Roman" w:cs="Times New Roman"/>
          <w:sz w:val="24"/>
          <w:szCs w:val="24"/>
        </w:rPr>
        <w:t xml:space="preserve">lo que venimos planteando </w:t>
      </w:r>
      <w:r w:rsidRPr="00F27D61">
        <w:rPr>
          <w:rFonts w:ascii="Times New Roman" w:eastAsia="Times New Roman" w:hAnsi="Times New Roman" w:cs="Times New Roman"/>
          <w:color w:val="000000"/>
          <w:sz w:val="24"/>
          <w:szCs w:val="24"/>
        </w:rPr>
        <w:t xml:space="preserve">el caso del primer Barrio de Animaná, </w:t>
      </w:r>
      <w:r w:rsidRPr="00F27D61">
        <w:rPr>
          <w:rFonts w:ascii="Times New Roman" w:eastAsia="Times New Roman" w:hAnsi="Times New Roman" w:cs="Times New Roman"/>
          <w:sz w:val="24"/>
          <w:szCs w:val="24"/>
        </w:rPr>
        <w:t xml:space="preserve">se trata de un conjunto de 16 viviendas que se adjudicaron en 1982, construido por la </w:t>
      </w:r>
      <w:r w:rsidRPr="00F27D61">
        <w:rPr>
          <w:rFonts w:ascii="Times New Roman" w:eastAsia="Times New Roman" w:hAnsi="Times New Roman" w:cs="Times New Roman"/>
          <w:color w:val="000000"/>
          <w:sz w:val="24"/>
          <w:szCs w:val="24"/>
        </w:rPr>
        <w:t xml:space="preserve">Municipalidad. Con este plan, el recorrido hacia el acceso a la vivienda “propia” se iniciaba en la instancia de presentación de una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solicitud</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en la Municipalidad. E</w:t>
      </w:r>
      <w:r w:rsidRPr="00F27D61">
        <w:rPr>
          <w:rFonts w:ascii="Times New Roman" w:eastAsia="Times New Roman" w:hAnsi="Times New Roman" w:cs="Times New Roman"/>
          <w:sz w:val="24"/>
          <w:szCs w:val="24"/>
        </w:rPr>
        <w:t>l</w:t>
      </w:r>
      <w:r w:rsidRPr="00F27D61">
        <w:rPr>
          <w:rFonts w:ascii="Times New Roman" w:eastAsia="Times New Roman" w:hAnsi="Times New Roman" w:cs="Times New Roman"/>
          <w:color w:val="000000"/>
          <w:sz w:val="24"/>
          <w:szCs w:val="24"/>
        </w:rPr>
        <w:t xml:space="preserve"> formulario </w:t>
      </w:r>
      <w:r w:rsidRPr="00F27D61">
        <w:rPr>
          <w:rFonts w:ascii="Times New Roman" w:eastAsia="Times New Roman" w:hAnsi="Times New Roman" w:cs="Times New Roman"/>
          <w:sz w:val="24"/>
          <w:szCs w:val="24"/>
        </w:rPr>
        <w:t>diseñado a tales fines debía completarse con</w:t>
      </w:r>
      <w:r w:rsidRPr="00F27D61">
        <w:rPr>
          <w:rFonts w:ascii="Times New Roman" w:eastAsia="Times New Roman" w:hAnsi="Times New Roman" w:cs="Times New Roman"/>
          <w:color w:val="000000"/>
          <w:sz w:val="24"/>
          <w:szCs w:val="24"/>
        </w:rPr>
        <w:t xml:space="preserve"> los “datos del interesado”. En éste se requería información personal, sobre la composición del grupo familiar, ocupación u empleo y la remuneración o ingresos mensualmente recibidos. Debía </w:t>
      </w:r>
      <w:r w:rsidRPr="00F27D61">
        <w:rPr>
          <w:rFonts w:ascii="Times New Roman" w:eastAsia="Times New Roman" w:hAnsi="Times New Roman" w:cs="Times New Roman"/>
          <w:sz w:val="24"/>
          <w:szCs w:val="24"/>
        </w:rPr>
        <w:t xml:space="preserve">declararse </w:t>
      </w:r>
      <w:r w:rsidRPr="00F27D61">
        <w:rPr>
          <w:rFonts w:ascii="Times New Roman" w:eastAsia="Times New Roman" w:hAnsi="Times New Roman" w:cs="Times New Roman"/>
          <w:color w:val="000000"/>
          <w:sz w:val="24"/>
          <w:szCs w:val="24"/>
        </w:rPr>
        <w:t>“bajo juramento” el tipo de vivienda que poseía la familia, su ubicación y si se trataba de una propiedad, préstamo u alquiler. Asimismo, era requisito describir los materiales constructivos de éstas, la cantidad de habitaciones de las que disponía y las “tenencias” con las que contaba la familia. En las solicit</w:t>
      </w:r>
      <w:r w:rsidRPr="00F27D61">
        <w:rPr>
          <w:rFonts w:ascii="Times New Roman" w:eastAsia="Times New Roman" w:hAnsi="Times New Roman" w:cs="Times New Roman"/>
          <w:sz w:val="24"/>
          <w:szCs w:val="24"/>
        </w:rPr>
        <w:t>udes es sugerente que t</w:t>
      </w:r>
      <w:r w:rsidRPr="00F27D61">
        <w:rPr>
          <w:rFonts w:ascii="Times New Roman" w:eastAsia="Times New Roman" w:hAnsi="Times New Roman" w:cs="Times New Roman"/>
          <w:color w:val="000000"/>
          <w:sz w:val="24"/>
          <w:szCs w:val="24"/>
        </w:rPr>
        <w:t xml:space="preserve">odos </w:t>
      </w:r>
      <w:r w:rsidRPr="00F27D61">
        <w:rPr>
          <w:rFonts w:ascii="Times New Roman" w:eastAsia="Times New Roman" w:hAnsi="Times New Roman" w:cs="Times New Roman"/>
          <w:color w:val="000000"/>
          <w:sz w:val="24"/>
          <w:szCs w:val="24"/>
        </w:rPr>
        <w:lastRenderedPageBreak/>
        <w:t xml:space="preserve">reconocen como situación de la vivienda que habitan la condición “prestada” e identifican como propietarios a Los Parrales S.A, que era por entonces la firma comercial con la que se identificaba a la Bodega y Finca (que luego pasó a denominarse Animaná S.A). </w:t>
      </w:r>
      <w:r w:rsidRPr="00F27D61">
        <w:rPr>
          <w:rFonts w:ascii="Times New Roman" w:eastAsia="Times New Roman" w:hAnsi="Times New Roman" w:cs="Times New Roman"/>
          <w:sz w:val="24"/>
          <w:szCs w:val="24"/>
        </w:rPr>
        <w:t>E</w:t>
      </w:r>
      <w:r w:rsidRPr="00F27D61">
        <w:rPr>
          <w:rFonts w:ascii="Times New Roman" w:eastAsia="Times New Roman" w:hAnsi="Times New Roman" w:cs="Times New Roman"/>
          <w:color w:val="000000"/>
          <w:sz w:val="24"/>
          <w:szCs w:val="24"/>
        </w:rPr>
        <w:t xml:space="preserve">n muchos casos </w:t>
      </w:r>
      <w:r w:rsidRPr="00F27D61">
        <w:rPr>
          <w:rFonts w:ascii="Times New Roman" w:eastAsia="Times New Roman" w:hAnsi="Times New Roman" w:cs="Times New Roman"/>
          <w:sz w:val="24"/>
          <w:szCs w:val="24"/>
        </w:rPr>
        <w:t>reconocían</w:t>
      </w:r>
      <w:r w:rsidRPr="00F27D61">
        <w:rPr>
          <w:rFonts w:ascii="Times New Roman" w:eastAsia="Times New Roman" w:hAnsi="Times New Roman" w:cs="Times New Roman"/>
          <w:color w:val="000000"/>
          <w:sz w:val="24"/>
          <w:szCs w:val="24"/>
        </w:rPr>
        <w:t xml:space="preserve"> tener como únicas posesiones; vacas, cabras y también caballos,</w:t>
      </w:r>
      <w:r w:rsidRPr="00F27D61">
        <w:rPr>
          <w:rFonts w:ascii="Times New Roman" w:eastAsia="Times New Roman" w:hAnsi="Times New Roman" w:cs="Times New Roman"/>
          <w:sz w:val="24"/>
          <w:szCs w:val="24"/>
        </w:rPr>
        <w:t xml:space="preserve"> y respecto a la</w:t>
      </w:r>
      <w:r w:rsidRPr="00F27D61">
        <w:rPr>
          <w:rFonts w:ascii="Times New Roman" w:eastAsia="Times New Roman" w:hAnsi="Times New Roman" w:cs="Times New Roman"/>
          <w:color w:val="000000"/>
          <w:sz w:val="24"/>
          <w:szCs w:val="24"/>
        </w:rPr>
        <w:t>s viviendas</w:t>
      </w:r>
      <w:r w:rsidRPr="00F27D61">
        <w:rPr>
          <w:rFonts w:ascii="Times New Roman" w:eastAsia="Times New Roman" w:hAnsi="Times New Roman" w:cs="Times New Roman"/>
          <w:sz w:val="24"/>
          <w:szCs w:val="24"/>
        </w:rPr>
        <w:t xml:space="preserve">, </w:t>
      </w:r>
      <w:r w:rsidRPr="00F27D61">
        <w:rPr>
          <w:rFonts w:ascii="Times New Roman" w:eastAsia="Times New Roman" w:hAnsi="Times New Roman" w:cs="Times New Roman"/>
          <w:color w:val="000000"/>
          <w:sz w:val="24"/>
          <w:szCs w:val="24"/>
        </w:rPr>
        <w:t>indica</w:t>
      </w:r>
      <w:r w:rsidRPr="00F27D61">
        <w:rPr>
          <w:rFonts w:ascii="Times New Roman" w:eastAsia="Times New Roman" w:hAnsi="Times New Roman" w:cs="Times New Roman"/>
          <w:sz w:val="24"/>
          <w:szCs w:val="24"/>
        </w:rPr>
        <w:t xml:space="preserve">ban </w:t>
      </w:r>
      <w:r w:rsidRPr="00F27D61">
        <w:rPr>
          <w:rFonts w:ascii="Times New Roman" w:eastAsia="Times New Roman" w:hAnsi="Times New Roman" w:cs="Times New Roman"/>
          <w:color w:val="000000"/>
          <w:sz w:val="24"/>
          <w:szCs w:val="24"/>
        </w:rPr>
        <w:t xml:space="preserve">que se trataba de construcciones de adobe, de techo de barro y caña, y que no </w:t>
      </w:r>
      <w:r w:rsidRPr="00F27D61">
        <w:rPr>
          <w:rFonts w:ascii="Times New Roman" w:eastAsia="Times New Roman" w:hAnsi="Times New Roman" w:cs="Times New Roman"/>
          <w:sz w:val="24"/>
          <w:szCs w:val="24"/>
        </w:rPr>
        <w:t>disponían</w:t>
      </w:r>
      <w:r w:rsidRPr="00F27D61">
        <w:rPr>
          <w:rFonts w:ascii="Times New Roman" w:eastAsia="Times New Roman" w:hAnsi="Times New Roman" w:cs="Times New Roman"/>
          <w:color w:val="000000"/>
          <w:sz w:val="24"/>
          <w:szCs w:val="24"/>
        </w:rPr>
        <w:t xml:space="preserve"> </w:t>
      </w:r>
      <w:r w:rsidRPr="00F27D61">
        <w:rPr>
          <w:rFonts w:ascii="Times New Roman" w:eastAsia="Times New Roman" w:hAnsi="Times New Roman" w:cs="Times New Roman"/>
          <w:sz w:val="24"/>
          <w:szCs w:val="24"/>
        </w:rPr>
        <w:t>de</w:t>
      </w:r>
      <w:r w:rsidRPr="00F27D61">
        <w:rPr>
          <w:rFonts w:ascii="Times New Roman" w:eastAsia="Times New Roman" w:hAnsi="Times New Roman" w:cs="Times New Roman"/>
          <w:color w:val="000000"/>
          <w:sz w:val="24"/>
          <w:szCs w:val="24"/>
        </w:rPr>
        <w:t xml:space="preserve"> piso ni baño. </w:t>
      </w:r>
    </w:p>
    <w:p w:rsidR="007B62BD" w:rsidRPr="00F27D61" w:rsidRDefault="007B62BD" w:rsidP="007B62BD">
      <w:pPr>
        <w:pStyle w:val="normal0"/>
        <w:pBdr>
          <w:top w:val="nil"/>
          <w:left w:val="nil"/>
          <w:bottom w:val="nil"/>
          <w:right w:val="nil"/>
          <w:between w:val="nil"/>
        </w:pBdr>
        <w:spacing w:after="8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Para la instancia de adjudicación, se firma un convenio de 15 cláusulas entre “la municipalidad” y “el beneficiario”, que remite a la Resolución Municipal (N 13/1982) y que se enmarcan en un financiamiento a treinta años. Se explicitan y enumeran las obligaciones contraídas por los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adjudicatarios</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los montos y fechas de pago de las cuotas, y los índices </w:t>
      </w:r>
      <w:r w:rsidRPr="00F27D61">
        <w:rPr>
          <w:rFonts w:ascii="Times New Roman" w:eastAsia="Times New Roman" w:hAnsi="Times New Roman" w:cs="Times New Roman"/>
          <w:sz w:val="24"/>
          <w:szCs w:val="24"/>
        </w:rPr>
        <w:t>de actualización anual</w:t>
      </w:r>
      <w:r w:rsidRPr="00F27D61">
        <w:rPr>
          <w:rFonts w:ascii="Times New Roman" w:eastAsia="Times New Roman" w:hAnsi="Times New Roman" w:cs="Times New Roman"/>
          <w:color w:val="000000"/>
          <w:sz w:val="24"/>
          <w:szCs w:val="24"/>
        </w:rPr>
        <w:t xml:space="preserve">; se certifican las características de las viviendas y se establecen tipos de sanciones por incumplimiento –entre ellas la </w:t>
      </w:r>
      <w:proofErr w:type="spellStart"/>
      <w:r w:rsidRPr="00F27D61">
        <w:rPr>
          <w:rFonts w:ascii="Times New Roman" w:eastAsia="Times New Roman" w:hAnsi="Times New Roman" w:cs="Times New Roman"/>
          <w:color w:val="000000"/>
          <w:sz w:val="24"/>
          <w:szCs w:val="24"/>
        </w:rPr>
        <w:t>desadjudicación</w:t>
      </w:r>
      <w:proofErr w:type="spellEnd"/>
      <w:r w:rsidRPr="00F27D61">
        <w:rPr>
          <w:rFonts w:ascii="Times New Roman" w:eastAsia="Times New Roman" w:hAnsi="Times New Roman" w:cs="Times New Roman"/>
          <w:color w:val="000000"/>
          <w:sz w:val="24"/>
          <w:szCs w:val="24"/>
        </w:rPr>
        <w:t xml:space="preserve"> o recargos por daños o roturas-. Se destacan las condiciones de “higiene” y “habitabilidad” de esas viviendas que se entregan en “beneficio”, las que se adecuan a las normas y materiales según la “tipificación” que fija el Instituto de Provincial de la Vivienda y Desarrollo Urbano de Salta</w:t>
      </w:r>
      <w:r w:rsidRPr="00F27D61">
        <w:rPr>
          <w:rFonts w:ascii="Times New Roman" w:eastAsia="Times New Roman" w:hAnsi="Times New Roman" w:cs="Times New Roman"/>
          <w:color w:val="000000"/>
          <w:sz w:val="24"/>
          <w:szCs w:val="24"/>
          <w:vertAlign w:val="superscript"/>
        </w:rPr>
        <w:endnoteReference w:id="34"/>
      </w:r>
      <w:r w:rsidRPr="00F27D61">
        <w:rPr>
          <w:rFonts w:ascii="Times New Roman" w:eastAsia="Times New Roman" w:hAnsi="Times New Roman" w:cs="Times New Roman"/>
          <w:color w:val="000000"/>
          <w:sz w:val="24"/>
          <w:szCs w:val="24"/>
        </w:rPr>
        <w:t xml:space="preserve">. El detalle de estas descripciones pone en evidencia el contraste entre el tipo y carácter de las viviendas de “la finca”, que dejan y de las que “salen” y a las que accederán e ingresan en “el pueblo”, y junto a ello el cambio en la condición: en “la finca” como préstamo y en el pueblo bajo la figura de adjudicación. En el marco de las transformaciones que se objetivan en esta forma de acceso a “la casa”, la vivienda recibida será compensada con el pago mensual de cuotas en dinero y al cancelarse el monto total ésta se constituirá en propiedad del “adjudicado”. Es posible observar que el circuito de la devolución, contraprestación en servicios o productos que imperaban bajo la lógica de la deuda en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la finca</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va siendo desplazado hacia un tipo de intercambio centrado </w:t>
      </w:r>
      <w:r w:rsidRPr="00F27D61">
        <w:rPr>
          <w:rFonts w:ascii="Times New Roman" w:eastAsia="Times New Roman" w:hAnsi="Times New Roman" w:cs="Times New Roman"/>
          <w:sz w:val="24"/>
          <w:szCs w:val="24"/>
        </w:rPr>
        <w:t>en</w:t>
      </w:r>
      <w:r w:rsidRPr="00F27D61">
        <w:rPr>
          <w:rFonts w:ascii="Times New Roman" w:eastAsia="Times New Roman" w:hAnsi="Times New Roman" w:cs="Times New Roman"/>
          <w:color w:val="000000"/>
          <w:sz w:val="24"/>
          <w:szCs w:val="24"/>
        </w:rPr>
        <w:t xml:space="preserve"> la cuantificación monetaria.</w:t>
      </w:r>
    </w:p>
    <w:p w:rsidR="007B62BD" w:rsidRPr="00F27D61" w:rsidRDefault="007B62BD" w:rsidP="007B62BD">
      <w:pPr>
        <w:pStyle w:val="normal0"/>
        <w:pBdr>
          <w:top w:val="nil"/>
          <w:left w:val="nil"/>
          <w:bottom w:val="nil"/>
          <w:right w:val="nil"/>
          <w:between w:val="nil"/>
        </w:pBdr>
        <w:spacing w:after="8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Asimismo, la forma de “pedir” que se habilita a través de la construcción de este barrio, el “Barrio Municipal”, crea y formaliza mecanismos institucionales y procedimientos administrativos de acceso a bienes, que hasta ese momento no habían sido el canal habitual y conocido para hacerlo. Estos, en nombre de las políticas públicas en las que se inscriben se definen y cobran el sentido específico de “ayudas” y “beneficios”. Y, así, en cierta medida, se propicia un tipo de vínculo posible con un actor antes no visualizado ni reconocido con el espacio o función de “provisión”. Esta relación con un nuevo actor se entabla acorde a un lenguaje específico. La solicitud y la entrega, el pedir y el recibir, ambos codificados en un marco de sentido y rutina de prácticas administrativas, donde predominan las solicitudes estandarizadas por escrito -con planillas y formularios-, la rúbrica de acuerdos, convenios o contratos previa explicitación de las obligaciones y derechos de las partes, habitantes del pueblo que “reciben” y representantes de “la Municipalidad” – Estado que “otorgan” en su nombre. </w:t>
      </w:r>
    </w:p>
    <w:p w:rsidR="007B62BD" w:rsidRPr="00F27D61" w:rsidRDefault="007B62BD" w:rsidP="007B62BD">
      <w:pPr>
        <w:pStyle w:val="normal0"/>
        <w:pBdr>
          <w:top w:val="nil"/>
          <w:left w:val="nil"/>
          <w:bottom w:val="nil"/>
          <w:right w:val="nil"/>
          <w:between w:val="nil"/>
        </w:pBdr>
        <w:spacing w:after="8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En esa reconfiguración “la Municipalidad” va constituyéndose como un actor alrededor del cual empieza a concentrarse la capacidad de proveer, posición que se proyecta y materializa en la organización del espacio del pueblo. A la vez que se constituye en un centro proveedor, su posición también se refuerza y afirma en la demostración de la capacidad institucional de pedir (gestionar), ante otros actores. </w:t>
      </w:r>
      <w:r w:rsidRPr="00F27D61">
        <w:rPr>
          <w:rFonts w:ascii="Times New Roman" w:eastAsia="Times New Roman" w:hAnsi="Times New Roman" w:cs="Times New Roman"/>
          <w:sz w:val="24"/>
          <w:szCs w:val="24"/>
        </w:rPr>
        <w:t>M</w:t>
      </w:r>
      <w:r w:rsidRPr="00F27D61">
        <w:rPr>
          <w:rFonts w:ascii="Times New Roman" w:eastAsia="Times New Roman" w:hAnsi="Times New Roman" w:cs="Times New Roman"/>
          <w:color w:val="000000"/>
          <w:sz w:val="24"/>
          <w:szCs w:val="24"/>
        </w:rPr>
        <w:t xml:space="preserve">ientras se posiciona como proveedora para “el pueblo”, </w:t>
      </w:r>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la </w:t>
      </w:r>
      <w:proofErr w:type="spellStart"/>
      <w:r w:rsidRPr="00F27D61">
        <w:rPr>
          <w:rFonts w:ascii="Times New Roman" w:eastAsia="Times New Roman" w:hAnsi="Times New Roman" w:cs="Times New Roman"/>
          <w:color w:val="000000"/>
          <w:sz w:val="24"/>
          <w:szCs w:val="24"/>
        </w:rPr>
        <w:t>muni</w:t>
      </w:r>
      <w:proofErr w:type="spellEnd"/>
      <w:r w:rsidRPr="00F27D61">
        <w:rPr>
          <w:rFonts w:ascii="Times New Roman" w:eastAsia="Times New Roman" w:hAnsi="Times New Roman" w:cs="Times New Roman"/>
          <w:sz w:val="24"/>
          <w:szCs w:val="24"/>
        </w:rPr>
        <w:t>”</w:t>
      </w:r>
      <w:r w:rsidRPr="00F27D61">
        <w:rPr>
          <w:rFonts w:ascii="Times New Roman" w:eastAsia="Times New Roman" w:hAnsi="Times New Roman" w:cs="Times New Roman"/>
          <w:color w:val="000000"/>
          <w:sz w:val="24"/>
          <w:szCs w:val="24"/>
        </w:rPr>
        <w:t xml:space="preserve"> se ubica como receptora de recursos y “ayudas” que recibe des</w:t>
      </w:r>
      <w:r w:rsidRPr="00F27D61">
        <w:rPr>
          <w:rFonts w:ascii="Times New Roman" w:eastAsia="Times New Roman" w:hAnsi="Times New Roman" w:cs="Times New Roman"/>
          <w:sz w:val="24"/>
          <w:szCs w:val="24"/>
        </w:rPr>
        <w:t>de “afuera”, del gobierno provincial o nacional.</w:t>
      </w:r>
    </w:p>
    <w:p w:rsidR="007B62BD" w:rsidRPr="00F27D61" w:rsidRDefault="007B62BD" w:rsidP="007B62BD">
      <w:pPr>
        <w:pStyle w:val="normal0"/>
        <w:pBdr>
          <w:top w:val="nil"/>
          <w:left w:val="nil"/>
          <w:bottom w:val="nil"/>
          <w:right w:val="nil"/>
          <w:between w:val="nil"/>
        </w:pBdr>
        <w:spacing w:after="8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lastRenderedPageBreak/>
        <w:t xml:space="preserve">En ese último sentido se juegan las valoraciones de la figura del “Intendente”, puesto que la probabilidad de alcanzar reconocimiento como “buen intendente” dependerá de que se evidencie su aptitud para pedir recursos para “la </w:t>
      </w:r>
      <w:proofErr w:type="spellStart"/>
      <w:r w:rsidRPr="00F27D61">
        <w:rPr>
          <w:rFonts w:ascii="Times New Roman" w:eastAsia="Times New Roman" w:hAnsi="Times New Roman" w:cs="Times New Roman"/>
          <w:color w:val="000000"/>
          <w:sz w:val="24"/>
          <w:szCs w:val="24"/>
        </w:rPr>
        <w:t>muni</w:t>
      </w:r>
      <w:proofErr w:type="spellEnd"/>
      <w:r w:rsidRPr="00F27D61">
        <w:rPr>
          <w:rFonts w:ascii="Times New Roman" w:eastAsia="Times New Roman" w:hAnsi="Times New Roman" w:cs="Times New Roman"/>
          <w:color w:val="000000"/>
          <w:sz w:val="24"/>
          <w:szCs w:val="24"/>
        </w:rPr>
        <w:t>” y el “pueblo”, desarrollar vínculos y tener influencias “afuera”.</w:t>
      </w:r>
      <w:r w:rsidRPr="00F27D61">
        <w:rPr>
          <w:rFonts w:ascii="Times New Roman" w:eastAsia="Times New Roman" w:hAnsi="Times New Roman" w:cs="Times New Roman"/>
          <w:sz w:val="24"/>
          <w:szCs w:val="24"/>
        </w:rPr>
        <w:t xml:space="preserve"> </w:t>
      </w:r>
      <w:r w:rsidRPr="00F27D61">
        <w:rPr>
          <w:rFonts w:ascii="Times New Roman" w:eastAsia="Times New Roman" w:hAnsi="Times New Roman" w:cs="Times New Roman"/>
          <w:color w:val="000000"/>
          <w:sz w:val="24"/>
          <w:szCs w:val="24"/>
        </w:rPr>
        <w:t>Esto quedará particularmente de manifiesto en el proceso de construcción de los dos barrios que prosiguen al “Municipal”, donde la consecución de los fondos provenientes de programas nacionales como provinciales de vivienda -del IPV como del FO.NA.VI- implica el desarrollo de habilidades para llevar adelante trámites y  gestiones burocráticas. Así, las personas interesadas en recibir “las ayudas” tanto como “la municipalidad” deberán ir forjando la capacidad de pedir, que requiere el aprendizaje y la incorporación del lenguaje y la forma de hacerlo desde entonces instituido.</w:t>
      </w:r>
    </w:p>
    <w:p w:rsidR="007B62BD" w:rsidRPr="00F27D61" w:rsidRDefault="007B62BD" w:rsidP="007B62BD">
      <w:pPr>
        <w:pStyle w:val="normal0"/>
        <w:pBdr>
          <w:top w:val="nil"/>
          <w:left w:val="nil"/>
          <w:bottom w:val="nil"/>
          <w:right w:val="nil"/>
          <w:between w:val="nil"/>
        </w:pBdr>
        <w:spacing w:after="80"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En el desplazamiento y redistribución del rol y función proveedora emerge “la política” como un dominio diferenciado que empieza a identificarse como tal. Hacía ahí se derivan para redefinirse los acuerdos y obligaciones mutuas interpersonales y las redes de reciprocidades, antes referenciadas exclusivamente en el entramado patrón-peón y “la finca”. Los sentidos que allí se construyen van identificando a “la política” como un espacio de relaciones donde se juega el reparto de las “ayudas” y “beneficios”, cuya cara visible es “el intendente”. En la circulación de éstas se irán tejiendo vínculos personales que re-significan la obligación de devolver, una de sus formas posibles es la entrega de apoyo electoral.</w:t>
      </w:r>
    </w:p>
    <w:p w:rsidR="007B62BD" w:rsidRPr="00F27D61" w:rsidRDefault="007B62BD" w:rsidP="007B62BD">
      <w:pPr>
        <w:pStyle w:val="normal0"/>
        <w:pBdr>
          <w:top w:val="nil"/>
          <w:left w:val="nil"/>
          <w:bottom w:val="nil"/>
          <w:right w:val="nil"/>
          <w:between w:val="nil"/>
        </w:pBdr>
        <w:spacing w:after="80" w:line="240" w:lineRule="auto"/>
        <w:jc w:val="both"/>
        <w:rPr>
          <w:rFonts w:ascii="Times New Roman" w:eastAsia="Times New Roman" w:hAnsi="Times New Roman" w:cs="Times New Roman"/>
          <w:b/>
          <w:color w:val="000000"/>
          <w:sz w:val="24"/>
          <w:szCs w:val="24"/>
        </w:rPr>
      </w:pPr>
      <w:r w:rsidRPr="00F27D61">
        <w:rPr>
          <w:rFonts w:ascii="Times New Roman" w:eastAsia="Times New Roman" w:hAnsi="Times New Roman" w:cs="Times New Roman"/>
          <w:color w:val="000000"/>
          <w:sz w:val="24"/>
          <w:szCs w:val="24"/>
        </w:rPr>
        <w:t xml:space="preserve"> </w:t>
      </w:r>
      <w:r w:rsidRPr="00F27D61">
        <w:rPr>
          <w:rFonts w:ascii="Times New Roman" w:eastAsia="Times New Roman" w:hAnsi="Times New Roman" w:cs="Times New Roman"/>
          <w:b/>
          <w:color w:val="000000"/>
          <w:sz w:val="24"/>
          <w:szCs w:val="24"/>
        </w:rPr>
        <w:t>7. Comentarios finales</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A través de los seis apartados fuimos reconstruyendo las distintas aristas y dimensiones contenidas en el proceso de “salida”. Sostuvimos que el desplazamiento entre “la finca” y el “pueblo” contiene la redefinición de formas de relacionamiento social entre “patrones” y “peones” y de los principios que regulaban el círculo de intercambios mediante el cual se accedía al trabajo y la vivienda. Esa forma de dar, recibir y devolver implicaba tiempos y situaciones específicos y la circulación de bienes de distinta naturaleza, afirmándose sobre la contracción de derechos y obligaciones morales recíprocas, fundadas en acuerdos “de palabra”. Señalamos que el desconocimiento o la ruptura de esos acuerdos, que se evidencia en la petición de salir de la finca y desocupar las viviendas, son indicativos de una inflexión donde pierden vigencia los acuerdos de palabra, y donde ese modo de pedir queda inhabilitado. Las obligaciones y compromisos morales de los “patrones” hacia los” peones” quedan sin efecto, se desconocen, y partir de ello la permanencia en “la finca” se constituye en “usurpación”, acusación encaminada por la vía judicial.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Planteamos que esas transformaciones se inscriben en un contexto donde el incumplimiento de las obligaciones patronales, las privaciones y abusos vividos en “la finca”, pueden exceder ese ámbito y universo de sentidos, para denunciarse pública y legamente </w:t>
      </w:r>
      <w:proofErr w:type="spellStart"/>
      <w:r w:rsidRPr="00F27D61">
        <w:rPr>
          <w:rFonts w:ascii="Times New Roman" w:eastAsia="Times New Roman" w:hAnsi="Times New Roman" w:cs="Times New Roman"/>
          <w:color w:val="000000"/>
          <w:sz w:val="24"/>
          <w:szCs w:val="24"/>
        </w:rPr>
        <w:t>resignificadas</w:t>
      </w:r>
      <w:proofErr w:type="spellEnd"/>
      <w:r w:rsidRPr="00F27D61">
        <w:rPr>
          <w:rFonts w:ascii="Times New Roman" w:eastAsia="Times New Roman" w:hAnsi="Times New Roman" w:cs="Times New Roman"/>
          <w:color w:val="000000"/>
          <w:sz w:val="24"/>
          <w:szCs w:val="24"/>
        </w:rPr>
        <w:t xml:space="preserve"> como “violación de derechos”. </w:t>
      </w:r>
      <w:r w:rsidRPr="00F27D61">
        <w:rPr>
          <w:rFonts w:ascii="Times New Roman" w:eastAsia="Times New Roman" w:hAnsi="Times New Roman" w:cs="Times New Roman"/>
          <w:sz w:val="24"/>
          <w:szCs w:val="24"/>
        </w:rPr>
        <w:t>Ello es posible en la medida que se ha constituido localmente un nuevo agente, el “Sindicato” vitivinícola (1967) y también un espacio político como la FUSTCA (1969), que en tanto actores colectivos reclaman y peticionan en nombre del conjunto de “los trabajadores” y en</w:t>
      </w:r>
      <w:r w:rsidRPr="00F27D61">
        <w:rPr>
          <w:rFonts w:ascii="Times New Roman" w:eastAsia="Times New Roman" w:hAnsi="Times New Roman" w:cs="Times New Roman"/>
          <w:color w:val="000000"/>
          <w:sz w:val="24"/>
          <w:szCs w:val="24"/>
        </w:rPr>
        <w:t xml:space="preserve"> representación de sus intereses comunes. Emergen así demandas respecto al trabajo y el salario que se extienden hacia las condiciones de vida de “los peones”, los trabajadores vitivinícolas y “la familia campesina”. Las denuncias y reclamos van a la par de la inauguración de un novedoso repertorio de acciones, entre los cuales se destaca la protesta y movilización colectiva que dan forma al llamado “Animanazo” en 1972. Con este “conflicto laboral” “los </w:t>
      </w:r>
      <w:r w:rsidRPr="00F27D61">
        <w:rPr>
          <w:rFonts w:ascii="Times New Roman" w:eastAsia="Times New Roman" w:hAnsi="Times New Roman" w:cs="Times New Roman"/>
          <w:color w:val="000000"/>
          <w:sz w:val="24"/>
          <w:szCs w:val="24"/>
        </w:rPr>
        <w:lastRenderedPageBreak/>
        <w:t xml:space="preserve">trabajadores” adquieren visibilidad social como sujeto organizado y se reconoce al “Sindicato”, como agente capaz de “representar” los intereses y demandas de los trabajadores y de conducirlos por la vía adecuada para alcanzar soluciones favorables. Así mismo, a través de la forma de resolución exitosa de este conflicto, se consagran formas y canales institucionales para “denunciar”, “demandar”, “pedir” y “recibir”, integrados en procedimientos burocráticos y administrativos específicos que accionan en nombre del “Estado”. Un “Estado” hasta entonces imperceptible, que en esa instancia y situación forja su imagen y función, presentándose como capaz de llegar a donde antes no lo hizo, de revertir una histórica ausencia para resguardar los derechos de los trabajadores otorgando ayudas y  soluciones a sus “problemas”. Mediante la recomposición de ese complejo escenario de transformaciones identificamos mecanismos e instancias fundamentales a través de las cuales va formándose “Estado” localmente, con sentidos, atributos y funciones específicos. Un “Estado” que en la desarticulación del sistema residencial de trabajo y la reconfiguración de la trama patrón-peón, asume la función proveedora. </w:t>
      </w:r>
    </w:p>
    <w:p w:rsidR="007B62BD" w:rsidRPr="00F27D61" w:rsidRDefault="007B62BD" w:rsidP="007B62BD">
      <w:pPr>
        <w:pStyle w:val="normal0"/>
        <w:pBdr>
          <w:top w:val="nil"/>
          <w:left w:val="nil"/>
          <w:bottom w:val="nil"/>
          <w:right w:val="nil"/>
          <w:between w:val="nil"/>
        </w:pBdr>
        <w:spacing w:line="240" w:lineRule="auto"/>
        <w:jc w:val="both"/>
        <w:rPr>
          <w:rFonts w:ascii="Times New Roman" w:hAnsi="Times New Roman" w:cs="Times New Roman"/>
          <w:sz w:val="24"/>
          <w:szCs w:val="24"/>
        </w:rPr>
      </w:pPr>
      <w:r w:rsidRPr="00F27D61">
        <w:rPr>
          <w:rFonts w:ascii="Times New Roman" w:eastAsia="Times New Roman" w:hAnsi="Times New Roman" w:cs="Times New Roman"/>
          <w:color w:val="000000"/>
          <w:sz w:val="24"/>
          <w:szCs w:val="24"/>
        </w:rPr>
        <w:t xml:space="preserve">Hemos advertido, además, que la arena propicia para las intervenciones estatales se forja desde su propia órbita, desde las prácticas mediantes las cuales se van creando los objetivos de administración y gobierno (Shore 2016), a través del relevamiento de temas factibles de ser reconocidos como “problemas” sociales y validados como de interés público. En ese sentido, observamos que los informes socio económicos y diagnósticos zonales, de 1952 y 1959, instituyen como “realidad” las malas condiciones de vida, los bajos salarios, el incumplimiento de derechos laborales y la falta de dignidad de la población del valle Calchaquí y lo atribuyen a una carencia de atención estatal. Se habilita así el involucramiento “del Estado” en esos asuntos y se crea la necesidad de políticas tendientes a su tratamiento y resolución. En ese marco, la vivienda  se torna en un "bien" que debe ser provisto por agencias y dependencias gubernamentales, bajo lineamentos que formalizan y estandarizan la “petición”,-mediante formularios de solicitud- y la “entrega” -como adjudicación-, previa firma de un contrato o convenio de pago. Este nuevo modo de acceso a un lugar donde vivir, evidencia también otra dimensión implicada en las reconfiguraciones que origina “la salida”. Junto a la pérdida del monopolio de la provisión de casa y trabajo por la patronal se impugna el marco normativo que regulaba las relaciones sociales y de trabajo dentro de “la finca”, el de la deuda y la coerción moral. El </w:t>
      </w:r>
      <w:r w:rsidRPr="00F27D61">
        <w:rPr>
          <w:rFonts w:ascii="Times New Roman" w:hAnsi="Times New Roman" w:cs="Times New Roman"/>
          <w:sz w:val="24"/>
          <w:szCs w:val="24"/>
        </w:rPr>
        <w:t xml:space="preserve">“Estado” que se hace presente allí arriba poniendo límites al “abuso”, el incumplimiento de las obligaciones patronales y la violación de los derechos consagrados por el peronismo -ya prefigurados en el estatuto del peón rural de 1944-, donde se contempla, además, la vivienda y las condiciones de higiene y salubridad de los trabajadores. “Estado” que se arroga como misión la restitución de la dignidad a los trabajadores y la promoción del “bienestar” sobre la base de una noción singular de justicia.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1" w:name="_gjdgxs" w:colFirst="0" w:colLast="0"/>
      <w:bookmarkEnd w:id="1"/>
      <w:r w:rsidRPr="00F27D61">
        <w:rPr>
          <w:rFonts w:ascii="Times New Roman" w:eastAsia="Times New Roman" w:hAnsi="Times New Roman" w:cs="Times New Roman"/>
          <w:color w:val="000000"/>
          <w:sz w:val="24"/>
          <w:szCs w:val="24"/>
        </w:rPr>
        <w:t xml:space="preserve">En términos más amplios, este caso permitió ver además cómo las prácticas y los sentidos que dinamizaban ese universo de “la finca”, se tensionan y ponen en crisis y ante la ruptura de las “relaciones tradicionales” se desestabiliza un tipo de jerarquía y asimetría habilitando otras. Todo ello constituye el terreno propicio para que el “Estado” posible, emergente, se desplace desde una posición y ubicación marginal hacia el centro de la vida social, antes monopolizada por la patronal –en sus funciones proveedoras-. La noción de margen de Estado propuesta por Das y </w:t>
      </w:r>
      <w:proofErr w:type="spellStart"/>
      <w:r w:rsidRPr="00F27D61">
        <w:rPr>
          <w:rFonts w:ascii="Times New Roman" w:eastAsia="Times New Roman" w:hAnsi="Times New Roman" w:cs="Times New Roman"/>
          <w:color w:val="000000"/>
          <w:sz w:val="24"/>
          <w:szCs w:val="24"/>
        </w:rPr>
        <w:t>Poole</w:t>
      </w:r>
      <w:proofErr w:type="spellEnd"/>
      <w:r w:rsidRPr="00F27D61">
        <w:rPr>
          <w:rFonts w:ascii="Times New Roman" w:eastAsia="Times New Roman" w:hAnsi="Times New Roman" w:cs="Times New Roman"/>
          <w:color w:val="000000"/>
          <w:sz w:val="24"/>
          <w:szCs w:val="24"/>
        </w:rPr>
        <w:t xml:space="preserve"> (2004), es sugerente al respecto, y a través de ésta entendemos que este proceso formativo del “Estado” local se despliega mediante el </w:t>
      </w:r>
      <w:r w:rsidRPr="00F27D61">
        <w:rPr>
          <w:rFonts w:ascii="Times New Roman" w:eastAsia="Times New Roman" w:hAnsi="Times New Roman" w:cs="Times New Roman"/>
          <w:color w:val="000000"/>
          <w:sz w:val="24"/>
          <w:szCs w:val="24"/>
        </w:rPr>
        <w:lastRenderedPageBreak/>
        <w:t xml:space="preserve">movimiento de expansión de la regulación desde el centro hacia los bordes territoriales y periferia geográfica, cuando ingresa a un espacio físico antes vedado: “las fincas” y “latifundios”, locus de poder de “los señores y terratenientes que gobernaban bajo su propia ley”. Y junto a ello ese “Estado” penetra un dominio que se le presentaba como margen social, donde la vida se regulaba en base a una racionalidad y legalidad propia, derechos y obligaciones consagrados en base a un circuito de intercambios personales, al círculo del don- del dar, recibir y devolver- donde la reciprocidad negativa y la deuda moral reforzaban la asimetría de poder y la explotación de los peones y trabajadores que vivían miserablemente bajo “estándares mezquinos”. Con ello, sus políticas se dirigen a moldear esas áreas, zonas donde imperaba el “aislamiento” y “atraso” de la “tradición”, para incorporarlas al ritmo de la modernización mediante la extensión de los derechos universales. </w:t>
      </w:r>
    </w:p>
    <w:p w:rsidR="007B62BD" w:rsidRPr="00F27D61"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7D61">
        <w:rPr>
          <w:rFonts w:ascii="Times New Roman" w:eastAsia="Times New Roman" w:hAnsi="Times New Roman" w:cs="Times New Roman"/>
          <w:color w:val="000000"/>
          <w:sz w:val="24"/>
          <w:szCs w:val="24"/>
        </w:rPr>
        <w:t xml:space="preserve">Así, la reconfiguración de la trama patrón-peón se forma “Estado”, y emergen formas de pedir y dar que objetivan transformaciones generales en relación al trabajo y la vivienda. Entre ellas la diferenciación y escisión de los ámbitos del vivir y el trabajar y la consagración de derechos y regulaciones específicas a cada uno de estos ámbitos. La construcción de nuevos actores y sujetos: el sindicato y el trabajador vitivinícola, así como la posición de éstos en procesos políticos de  organización y movilización colectiva que marcan la apertura de un nuevo tiempo, donde añejas estructuras se resquebrajan y se puede denunciar, reclamar y demandar ante “el Estado”, y encontrar respaldo. Ese horizonte de posibilidades constituye una eventualidad visto a la luz de las políticas represivas de la dictadura que en los años inmediatos posteriores prohibirá toda acción política, infundiendo miedo con la detención y tortura de los dirigentes sindicales locales del SOEV y también con el secuestro y asesinato del dirigente de la FUSTCA y la desaparición del gobernador </w:t>
      </w:r>
      <w:proofErr w:type="spellStart"/>
      <w:r w:rsidRPr="00F27D61">
        <w:rPr>
          <w:rFonts w:ascii="Times New Roman" w:eastAsia="Times New Roman" w:hAnsi="Times New Roman" w:cs="Times New Roman"/>
          <w:color w:val="000000"/>
          <w:sz w:val="24"/>
          <w:szCs w:val="24"/>
        </w:rPr>
        <w:t>Ragone</w:t>
      </w:r>
      <w:proofErr w:type="spellEnd"/>
      <w:r w:rsidRPr="00F27D61">
        <w:rPr>
          <w:rFonts w:ascii="Times New Roman" w:eastAsia="Times New Roman" w:hAnsi="Times New Roman" w:cs="Times New Roman"/>
          <w:color w:val="000000"/>
          <w:sz w:val="24"/>
          <w:szCs w:val="24"/>
        </w:rPr>
        <w:t>. Sin embargo, es un momento paradigmático dado que las reconfiguraciones allí producidas cambian definitivamente la vida en ese espacio, son sustantivas por ello para el entendimiento del desarrollo de los procesos sociales en ese sector del Valle en un arco de mediana y larga duración, y fundamentales, a los fines de la comprensión histórica de problemáticas y conflictos del presente, donde lo político y económico se anudan en torno a las demandas por la tierra, el trabajo y la vivienda.</w:t>
      </w:r>
    </w:p>
    <w:p w:rsidR="007B62BD" w:rsidRPr="00F27D61" w:rsidRDefault="007B62BD" w:rsidP="007B62BD">
      <w:pPr>
        <w:pStyle w:val="normal0"/>
        <w:pBdr>
          <w:top w:val="nil"/>
          <w:left w:val="nil"/>
          <w:bottom w:val="nil"/>
          <w:right w:val="nil"/>
          <w:between w:val="nil"/>
        </w:pBdr>
        <w:spacing w:line="240" w:lineRule="auto"/>
        <w:rPr>
          <w:rFonts w:ascii="Times New Roman" w:eastAsia="Cambria" w:hAnsi="Times New Roman" w:cs="Times New Roman"/>
          <w:color w:val="000000"/>
          <w:sz w:val="24"/>
          <w:szCs w:val="24"/>
        </w:rPr>
      </w:pPr>
      <w:r w:rsidRPr="00F27D61">
        <w:rPr>
          <w:rFonts w:ascii="Times New Roman" w:eastAsia="Cambria" w:hAnsi="Times New Roman" w:cs="Times New Roman"/>
          <w:color w:val="000000"/>
          <w:sz w:val="24"/>
          <w:szCs w:val="24"/>
        </w:rPr>
        <w:t>Bibliografía</w:t>
      </w:r>
    </w:p>
    <w:p w:rsidR="007B62BD" w:rsidRPr="00F27D61" w:rsidRDefault="007B62BD" w:rsidP="007B62BD">
      <w:pPr>
        <w:pStyle w:val="normal0"/>
        <w:widowControl w:val="0"/>
        <w:pBdr>
          <w:top w:val="nil"/>
          <w:left w:val="nil"/>
          <w:bottom w:val="nil"/>
          <w:right w:val="nil"/>
          <w:between w:val="nil"/>
        </w:pBdr>
        <w:spacing w:after="0" w:line="240" w:lineRule="auto"/>
        <w:jc w:val="both"/>
        <w:rPr>
          <w:rFonts w:ascii="Times New Roman" w:eastAsia="Cambria" w:hAnsi="Times New Roman" w:cs="Times New Roman"/>
          <w:sz w:val="24"/>
          <w:szCs w:val="24"/>
        </w:rPr>
      </w:pPr>
      <w:proofErr w:type="spellStart"/>
      <w:r w:rsidRPr="00F27D61">
        <w:rPr>
          <w:rFonts w:ascii="Times New Roman" w:eastAsia="Cambria" w:hAnsi="Times New Roman" w:cs="Times New Roman"/>
          <w:sz w:val="24"/>
          <w:szCs w:val="24"/>
        </w:rPr>
        <w:t>Abrams</w:t>
      </w:r>
      <w:proofErr w:type="spellEnd"/>
      <w:r w:rsidRPr="00F27D61">
        <w:rPr>
          <w:rFonts w:ascii="Times New Roman" w:eastAsia="Cambria" w:hAnsi="Times New Roman" w:cs="Times New Roman"/>
          <w:sz w:val="24"/>
          <w:szCs w:val="24"/>
        </w:rPr>
        <w:t xml:space="preserve">, P. (2015). Notas sobre la dificultad de estudiar el estado. En </w:t>
      </w:r>
      <w:proofErr w:type="spellStart"/>
      <w:r w:rsidRPr="00F27D61">
        <w:rPr>
          <w:rFonts w:ascii="Times New Roman" w:eastAsia="Cambria" w:hAnsi="Times New Roman" w:cs="Times New Roman"/>
          <w:sz w:val="24"/>
          <w:szCs w:val="24"/>
        </w:rPr>
        <w:t>Abrams</w:t>
      </w:r>
      <w:proofErr w:type="spellEnd"/>
      <w:r w:rsidRPr="00F27D61">
        <w:rPr>
          <w:rFonts w:ascii="Times New Roman" w:eastAsia="Cambria" w:hAnsi="Times New Roman" w:cs="Times New Roman"/>
          <w:sz w:val="24"/>
          <w:szCs w:val="24"/>
        </w:rPr>
        <w:t xml:space="preserve">, P.; </w:t>
      </w:r>
      <w:proofErr w:type="spellStart"/>
      <w:r w:rsidRPr="00F27D61">
        <w:rPr>
          <w:rFonts w:ascii="Times New Roman" w:eastAsia="Cambria" w:hAnsi="Times New Roman" w:cs="Times New Roman"/>
          <w:sz w:val="24"/>
          <w:szCs w:val="24"/>
        </w:rPr>
        <w:t>Gupta</w:t>
      </w:r>
      <w:proofErr w:type="spellEnd"/>
      <w:r w:rsidRPr="00F27D61">
        <w:rPr>
          <w:rFonts w:ascii="Times New Roman" w:eastAsia="Cambria" w:hAnsi="Times New Roman" w:cs="Times New Roman"/>
          <w:sz w:val="24"/>
          <w:szCs w:val="24"/>
        </w:rPr>
        <w:t>, A. y Mitchell, Antropología del Estado. México: FCE</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proofErr w:type="spellStart"/>
      <w:r w:rsidRPr="00F27D61">
        <w:rPr>
          <w:rFonts w:ascii="Times New Roman" w:eastAsia="Cambria" w:hAnsi="Times New Roman" w:cs="Times New Roman"/>
          <w:sz w:val="24"/>
          <w:szCs w:val="24"/>
        </w:rPr>
        <w:t>Abrahan</w:t>
      </w:r>
      <w:proofErr w:type="spellEnd"/>
      <w:r w:rsidRPr="00F27D61">
        <w:rPr>
          <w:rFonts w:ascii="Times New Roman" w:eastAsia="Cambria" w:hAnsi="Times New Roman" w:cs="Times New Roman"/>
          <w:sz w:val="24"/>
          <w:szCs w:val="24"/>
        </w:rPr>
        <w:t xml:space="preserve">, C. y </w:t>
      </w:r>
      <w:proofErr w:type="spellStart"/>
      <w:r w:rsidRPr="00F27D61">
        <w:rPr>
          <w:rFonts w:ascii="Times New Roman" w:eastAsia="Cambria" w:hAnsi="Times New Roman" w:cs="Times New Roman"/>
          <w:sz w:val="24"/>
          <w:szCs w:val="24"/>
        </w:rPr>
        <w:t>Sanchez</w:t>
      </w:r>
      <w:proofErr w:type="spellEnd"/>
      <w:r w:rsidRPr="00F27D61">
        <w:rPr>
          <w:rFonts w:ascii="Times New Roman" w:eastAsia="Cambria" w:hAnsi="Times New Roman" w:cs="Times New Roman"/>
          <w:sz w:val="24"/>
          <w:szCs w:val="24"/>
        </w:rPr>
        <w:t>, L. (2006). Huelga General. Salta, abril de 1949. Razón y revolución. 16. 123-140. ISSN</w:t>
      </w:r>
      <w:proofErr w:type="gramStart"/>
      <w:r w:rsidRPr="00F27D61">
        <w:rPr>
          <w:rFonts w:ascii="Times New Roman" w:eastAsia="Cambria" w:hAnsi="Times New Roman" w:cs="Times New Roman"/>
          <w:sz w:val="24"/>
          <w:szCs w:val="24"/>
        </w:rPr>
        <w:t>:</w:t>
      </w:r>
      <w:r w:rsidRPr="00F27D61">
        <w:rPr>
          <w:rFonts w:ascii="Times New Roman" w:hAnsi="Times New Roman" w:cs="Times New Roman"/>
          <w:sz w:val="24"/>
          <w:szCs w:val="24"/>
          <w:shd w:val="clear" w:color="auto" w:fill="FFFFFF"/>
        </w:rPr>
        <w:t>1515</w:t>
      </w:r>
      <w:proofErr w:type="gramEnd"/>
      <w:r w:rsidRPr="00F27D61">
        <w:rPr>
          <w:rFonts w:ascii="Times New Roman" w:hAnsi="Times New Roman" w:cs="Times New Roman"/>
          <w:sz w:val="24"/>
          <w:szCs w:val="24"/>
          <w:shd w:val="clear" w:color="auto" w:fill="FFFFFF"/>
        </w:rPr>
        <w:t>-1913</w:t>
      </w:r>
    </w:p>
    <w:p w:rsidR="007B62BD" w:rsidRPr="00F27D61" w:rsidRDefault="007B62BD" w:rsidP="007B62BD">
      <w:pPr>
        <w:shd w:val="clear" w:color="auto" w:fill="FFFFFF"/>
        <w:spacing w:after="0" w:line="240" w:lineRule="auto"/>
        <w:jc w:val="both"/>
        <w:rPr>
          <w:rFonts w:ascii="Times New Roman" w:eastAsia="Times New Roman" w:hAnsi="Times New Roman" w:cs="Times New Roman"/>
          <w:sz w:val="24"/>
          <w:szCs w:val="24"/>
        </w:rPr>
      </w:pPr>
      <w:r w:rsidRPr="00F27D61">
        <w:rPr>
          <w:rFonts w:ascii="Times New Roman" w:eastAsia="Cambria" w:hAnsi="Times New Roman" w:cs="Times New Roman"/>
          <w:sz w:val="24"/>
          <w:szCs w:val="24"/>
        </w:rPr>
        <w:t xml:space="preserve">Agüero, G. (2018). </w:t>
      </w:r>
      <w:r w:rsidRPr="00F27D61">
        <w:rPr>
          <w:rFonts w:ascii="Times New Roman" w:hAnsi="Times New Roman" w:cs="Times New Roman"/>
          <w:sz w:val="24"/>
          <w:szCs w:val="24"/>
          <w:shd w:val="clear" w:color="auto" w:fill="FFFFFF"/>
        </w:rPr>
        <w:t xml:space="preserve">Ser trabajador del tabaco después del cierre de las fincas. Reconfigurar la pertenencia social en un contexto de transformación. </w:t>
      </w:r>
      <w:r w:rsidRPr="00F27D61">
        <w:rPr>
          <w:rFonts w:ascii="Times New Roman" w:eastAsia="Times New Roman" w:hAnsi="Times New Roman" w:cs="Times New Roman"/>
          <w:sz w:val="24"/>
          <w:szCs w:val="24"/>
        </w:rPr>
        <w:t>Tramas/</w:t>
      </w:r>
      <w:proofErr w:type="spellStart"/>
      <w:r w:rsidRPr="00F27D61">
        <w:rPr>
          <w:rFonts w:ascii="Times New Roman" w:eastAsia="Times New Roman" w:hAnsi="Times New Roman" w:cs="Times New Roman"/>
          <w:sz w:val="24"/>
          <w:szCs w:val="24"/>
        </w:rPr>
        <w:t>Maepova</w:t>
      </w:r>
      <w:proofErr w:type="spellEnd"/>
      <w:r w:rsidRPr="00F27D61">
        <w:rPr>
          <w:rFonts w:ascii="Times New Roman" w:eastAsia="Times New Roman" w:hAnsi="Times New Roman" w:cs="Times New Roman"/>
          <w:sz w:val="24"/>
          <w:szCs w:val="24"/>
        </w:rPr>
        <w:t>, 6 (1), 81- 96.  ISSN: 2344-9594</w:t>
      </w:r>
    </w:p>
    <w:p w:rsidR="007B62BD" w:rsidRPr="00F27D61" w:rsidRDefault="007B62BD" w:rsidP="007B62BD">
      <w:pPr>
        <w:shd w:val="clear" w:color="auto" w:fill="FFFFFF"/>
        <w:spacing w:after="0" w:line="240" w:lineRule="auto"/>
        <w:jc w:val="both"/>
        <w:rPr>
          <w:rFonts w:ascii="Times New Roman" w:eastAsia="Times New Roman" w:hAnsi="Times New Roman" w:cs="Times New Roman"/>
          <w:sz w:val="24"/>
          <w:szCs w:val="24"/>
        </w:rPr>
      </w:pPr>
      <w:r w:rsidRPr="00F27D61">
        <w:rPr>
          <w:rFonts w:ascii="Times New Roman" w:hAnsi="Times New Roman" w:cs="Times New Roman"/>
          <w:sz w:val="24"/>
          <w:szCs w:val="24"/>
          <w:shd w:val="clear" w:color="auto" w:fill="FFFFFF"/>
        </w:rPr>
        <w:t xml:space="preserve">Agüero, G. (2014) Entre la finca y el club de campo. Vínculos entre pasado y presente en las prácticas de habitar un espacio rural. El </w:t>
      </w:r>
      <w:proofErr w:type="spellStart"/>
      <w:r w:rsidRPr="00F27D61">
        <w:rPr>
          <w:rFonts w:ascii="Times New Roman" w:hAnsi="Times New Roman" w:cs="Times New Roman"/>
          <w:sz w:val="24"/>
          <w:szCs w:val="24"/>
          <w:shd w:val="clear" w:color="auto" w:fill="FFFFFF"/>
        </w:rPr>
        <w:t>Encón</w:t>
      </w:r>
      <w:proofErr w:type="spellEnd"/>
      <w:r w:rsidRPr="00F27D61">
        <w:rPr>
          <w:rFonts w:ascii="Times New Roman" w:hAnsi="Times New Roman" w:cs="Times New Roman"/>
          <w:sz w:val="24"/>
          <w:szCs w:val="24"/>
          <w:shd w:val="clear" w:color="auto" w:fill="FFFFFF"/>
        </w:rPr>
        <w:t>, Salta. Memoria Americana, 22 (2), 111-145. ISSN: 851-3751</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proofErr w:type="spellStart"/>
      <w:r w:rsidRPr="00F27D61">
        <w:rPr>
          <w:rFonts w:ascii="Times New Roman" w:eastAsia="Times New Roman" w:hAnsi="Times New Roman" w:cs="Times New Roman"/>
          <w:sz w:val="24"/>
          <w:szCs w:val="24"/>
        </w:rPr>
        <w:t>Aspiazu</w:t>
      </w:r>
      <w:proofErr w:type="spellEnd"/>
      <w:r w:rsidRPr="00F27D61">
        <w:rPr>
          <w:rFonts w:ascii="Times New Roman" w:eastAsia="Times New Roman" w:hAnsi="Times New Roman" w:cs="Times New Roman"/>
          <w:sz w:val="24"/>
          <w:szCs w:val="24"/>
        </w:rPr>
        <w:t xml:space="preserve">, D y </w:t>
      </w:r>
      <w:proofErr w:type="spellStart"/>
      <w:r w:rsidRPr="00F27D61">
        <w:rPr>
          <w:rFonts w:ascii="Times New Roman" w:eastAsia="Times New Roman" w:hAnsi="Times New Roman" w:cs="Times New Roman"/>
          <w:sz w:val="24"/>
          <w:szCs w:val="24"/>
        </w:rPr>
        <w:t>Basualdo</w:t>
      </w:r>
      <w:proofErr w:type="spellEnd"/>
      <w:r w:rsidRPr="00F27D61">
        <w:rPr>
          <w:rFonts w:ascii="Times New Roman" w:eastAsia="Times New Roman" w:hAnsi="Times New Roman" w:cs="Times New Roman"/>
          <w:sz w:val="24"/>
          <w:szCs w:val="24"/>
        </w:rPr>
        <w:t>, E. (2003). Estudios sectoriales, componente: Industria Vitivinícola. Estudio coordinado por la oficina de la Buenos Aires: CEPAL-ONU, 2003.  http://www.cepal.org/argentina/noticias/paginas/8/12238/Informe336IndVitiv.pdf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proofErr w:type="spellStart"/>
      <w:r w:rsidRPr="00F27D61">
        <w:rPr>
          <w:rFonts w:ascii="Times New Roman" w:eastAsia="Cambria" w:hAnsi="Times New Roman" w:cs="Times New Roman"/>
          <w:sz w:val="24"/>
          <w:szCs w:val="24"/>
        </w:rPr>
        <w:lastRenderedPageBreak/>
        <w:t>Balbi</w:t>
      </w:r>
      <w:proofErr w:type="spellEnd"/>
      <w:r w:rsidRPr="00F27D61">
        <w:rPr>
          <w:rFonts w:ascii="Times New Roman" w:eastAsia="Cambria" w:hAnsi="Times New Roman" w:cs="Times New Roman"/>
          <w:sz w:val="24"/>
          <w:szCs w:val="24"/>
        </w:rPr>
        <w:t xml:space="preserve">, F y </w:t>
      </w:r>
      <w:proofErr w:type="spellStart"/>
      <w:r w:rsidRPr="00F27D61">
        <w:rPr>
          <w:rFonts w:ascii="Times New Roman" w:eastAsia="Cambria" w:hAnsi="Times New Roman" w:cs="Times New Roman"/>
          <w:sz w:val="24"/>
          <w:szCs w:val="24"/>
        </w:rPr>
        <w:t>Boivin</w:t>
      </w:r>
      <w:proofErr w:type="spellEnd"/>
      <w:r w:rsidRPr="00F27D61">
        <w:rPr>
          <w:rFonts w:ascii="Times New Roman" w:eastAsia="Cambria" w:hAnsi="Times New Roman" w:cs="Times New Roman"/>
          <w:sz w:val="24"/>
          <w:szCs w:val="24"/>
        </w:rPr>
        <w:t>, M. (2008). La perspectiva etnográfica en los estudios sobre política, Estado y gobierno. Cuadernos de Antropología Social, 27, 7-17. ISSN:</w:t>
      </w:r>
      <w:r w:rsidRPr="00F27D61">
        <w:rPr>
          <w:rFonts w:ascii="Times New Roman" w:hAnsi="Times New Roman" w:cs="Times New Roman"/>
          <w:sz w:val="24"/>
          <w:szCs w:val="24"/>
          <w:shd w:val="clear" w:color="auto" w:fill="FFFFFF"/>
        </w:rPr>
        <w:t xml:space="preserve"> 1850-275X</w:t>
      </w:r>
    </w:p>
    <w:p w:rsidR="007B62BD" w:rsidRPr="00F27D61" w:rsidRDefault="007B62BD" w:rsidP="007B62BD">
      <w:pPr>
        <w:pStyle w:val="normal0"/>
        <w:widowControl w:val="0"/>
        <w:pBdr>
          <w:top w:val="nil"/>
          <w:left w:val="nil"/>
          <w:bottom w:val="nil"/>
          <w:right w:val="nil"/>
          <w:between w:val="nil"/>
        </w:pBdr>
        <w:spacing w:after="0" w:line="240" w:lineRule="auto"/>
        <w:jc w:val="both"/>
        <w:rPr>
          <w:rFonts w:ascii="Times New Roman" w:eastAsia="Cambria" w:hAnsi="Times New Roman" w:cs="Times New Roman"/>
          <w:sz w:val="24"/>
          <w:szCs w:val="24"/>
        </w:rPr>
      </w:pPr>
      <w:proofErr w:type="spellStart"/>
      <w:r w:rsidRPr="00F27D61">
        <w:rPr>
          <w:rFonts w:ascii="Times New Roman" w:eastAsia="Cambria" w:hAnsi="Times New Roman" w:cs="Times New Roman"/>
          <w:sz w:val="24"/>
          <w:szCs w:val="24"/>
        </w:rPr>
        <w:t>Bourdieu</w:t>
      </w:r>
      <w:proofErr w:type="spellEnd"/>
      <w:r w:rsidRPr="00F27D61">
        <w:rPr>
          <w:rFonts w:ascii="Times New Roman" w:eastAsia="Cambria" w:hAnsi="Times New Roman" w:cs="Times New Roman"/>
          <w:sz w:val="24"/>
          <w:szCs w:val="24"/>
        </w:rPr>
        <w:t xml:space="preserve">, P. (1999). Meditaciones </w:t>
      </w:r>
      <w:proofErr w:type="spellStart"/>
      <w:r w:rsidRPr="00F27D61">
        <w:rPr>
          <w:rFonts w:ascii="Times New Roman" w:eastAsia="Cambria" w:hAnsi="Times New Roman" w:cs="Times New Roman"/>
          <w:sz w:val="24"/>
          <w:szCs w:val="24"/>
        </w:rPr>
        <w:t>Pascalianas</w:t>
      </w:r>
      <w:proofErr w:type="spellEnd"/>
      <w:r w:rsidRPr="00F27D61">
        <w:rPr>
          <w:rFonts w:ascii="Times New Roman" w:eastAsia="Cambria" w:hAnsi="Times New Roman" w:cs="Times New Roman"/>
          <w:sz w:val="24"/>
          <w:szCs w:val="24"/>
        </w:rPr>
        <w:t>. Barcelona: Anagrama</w:t>
      </w:r>
    </w:p>
    <w:p w:rsidR="007B62BD" w:rsidRPr="00F27D61" w:rsidRDefault="007B62BD" w:rsidP="007B62BD">
      <w:pPr>
        <w:pStyle w:val="normal0"/>
        <w:widowControl w:val="0"/>
        <w:pBdr>
          <w:top w:val="nil"/>
          <w:left w:val="nil"/>
          <w:bottom w:val="nil"/>
          <w:right w:val="nil"/>
          <w:between w:val="nil"/>
        </w:pBdr>
        <w:spacing w:after="0" w:line="240" w:lineRule="auto"/>
        <w:jc w:val="both"/>
        <w:rPr>
          <w:rFonts w:ascii="Times New Roman" w:eastAsia="Cambria" w:hAnsi="Times New Roman" w:cs="Times New Roman"/>
          <w:sz w:val="24"/>
          <w:szCs w:val="24"/>
        </w:rPr>
      </w:pPr>
      <w:r w:rsidRPr="00F27D61">
        <w:rPr>
          <w:rFonts w:ascii="Times New Roman" w:hAnsi="Times New Roman" w:cs="Times New Roman"/>
          <w:sz w:val="24"/>
          <w:szCs w:val="24"/>
        </w:rPr>
        <w:t xml:space="preserve">Bravo, M. C. (2008) Campesinos, azúcar y política: cañeros, acción corporativa y vida política en Tucumán (1895-1930), Rosario: </w:t>
      </w:r>
      <w:proofErr w:type="spellStart"/>
      <w:r w:rsidRPr="00F27D61">
        <w:rPr>
          <w:rFonts w:ascii="Times New Roman" w:hAnsi="Times New Roman" w:cs="Times New Roman"/>
          <w:sz w:val="24"/>
          <w:szCs w:val="24"/>
        </w:rPr>
        <w:t>Prohistoria</w:t>
      </w:r>
      <w:proofErr w:type="spellEnd"/>
    </w:p>
    <w:p w:rsidR="007B62BD" w:rsidRPr="00F27D61" w:rsidRDefault="007B62BD" w:rsidP="007B62BD">
      <w:pPr>
        <w:spacing w:after="0" w:line="240" w:lineRule="auto"/>
        <w:jc w:val="both"/>
        <w:rPr>
          <w:rFonts w:ascii="Times New Roman" w:hAnsi="Times New Roman" w:cs="Times New Roman"/>
          <w:sz w:val="24"/>
          <w:szCs w:val="24"/>
        </w:rPr>
      </w:pPr>
      <w:proofErr w:type="spellStart"/>
      <w:r w:rsidRPr="00F27D61">
        <w:rPr>
          <w:rFonts w:ascii="Times New Roman" w:hAnsi="Times New Roman" w:cs="Times New Roman"/>
          <w:sz w:val="24"/>
          <w:szCs w:val="24"/>
        </w:rPr>
        <w:t>Campi</w:t>
      </w:r>
      <w:proofErr w:type="spellEnd"/>
      <w:r w:rsidRPr="00F27D61">
        <w:rPr>
          <w:rFonts w:ascii="Times New Roman" w:hAnsi="Times New Roman" w:cs="Times New Roman"/>
          <w:sz w:val="24"/>
          <w:szCs w:val="24"/>
        </w:rPr>
        <w:t xml:space="preserve">, D. (2004)  </w:t>
      </w:r>
      <w:proofErr w:type="spellStart"/>
      <w:r w:rsidRPr="00F27D61">
        <w:rPr>
          <w:rFonts w:ascii="Times New Roman" w:hAnsi="Times New Roman" w:cs="Times New Roman"/>
          <w:sz w:val="24"/>
          <w:szCs w:val="24"/>
        </w:rPr>
        <w:t>Bialet-Massé</w:t>
      </w:r>
      <w:proofErr w:type="spellEnd"/>
      <w:r w:rsidRPr="00F27D61">
        <w:rPr>
          <w:rFonts w:ascii="Times New Roman" w:hAnsi="Times New Roman" w:cs="Times New Roman"/>
          <w:sz w:val="24"/>
          <w:szCs w:val="24"/>
        </w:rPr>
        <w:t xml:space="preserve"> y los trabajadores tucumanos del azúcar en Lagos, M; </w:t>
      </w:r>
      <w:proofErr w:type="spellStart"/>
      <w:r w:rsidRPr="00F27D61">
        <w:rPr>
          <w:rFonts w:ascii="Times New Roman" w:hAnsi="Times New Roman" w:cs="Times New Roman"/>
          <w:sz w:val="24"/>
          <w:szCs w:val="24"/>
        </w:rPr>
        <w:t>Fleitas</w:t>
      </w:r>
      <w:proofErr w:type="spellEnd"/>
      <w:r w:rsidRPr="00F27D61">
        <w:rPr>
          <w:rFonts w:ascii="Times New Roman" w:hAnsi="Times New Roman" w:cs="Times New Roman"/>
          <w:sz w:val="24"/>
          <w:szCs w:val="24"/>
        </w:rPr>
        <w:t xml:space="preserve">, M.S  </w:t>
      </w:r>
      <w:proofErr w:type="spellStart"/>
      <w:r w:rsidRPr="00F27D61">
        <w:rPr>
          <w:rFonts w:ascii="Times New Roman" w:hAnsi="Times New Roman" w:cs="Times New Roman"/>
          <w:sz w:val="24"/>
          <w:szCs w:val="24"/>
        </w:rPr>
        <w:t>Bovi</w:t>
      </w:r>
      <w:proofErr w:type="spellEnd"/>
      <w:r w:rsidRPr="00F27D61">
        <w:rPr>
          <w:rFonts w:ascii="Times New Roman" w:hAnsi="Times New Roman" w:cs="Times New Roman"/>
          <w:sz w:val="24"/>
          <w:szCs w:val="24"/>
        </w:rPr>
        <w:t>, M.T (</w:t>
      </w:r>
      <w:proofErr w:type="spellStart"/>
      <w:r w:rsidRPr="00F27D61">
        <w:rPr>
          <w:rFonts w:ascii="Times New Roman" w:hAnsi="Times New Roman" w:cs="Times New Roman"/>
          <w:sz w:val="24"/>
          <w:szCs w:val="24"/>
        </w:rPr>
        <w:t>comps</w:t>
      </w:r>
      <w:proofErr w:type="spellEnd"/>
      <w:r w:rsidRPr="00F27D61">
        <w:rPr>
          <w:rFonts w:ascii="Times New Roman" w:hAnsi="Times New Roman" w:cs="Times New Roman"/>
          <w:sz w:val="24"/>
          <w:szCs w:val="24"/>
        </w:rPr>
        <w:t xml:space="preserve">)  A cien años del informe </w:t>
      </w:r>
      <w:proofErr w:type="spellStart"/>
      <w:r w:rsidRPr="00F27D61">
        <w:rPr>
          <w:rFonts w:ascii="Times New Roman" w:hAnsi="Times New Roman" w:cs="Times New Roman"/>
          <w:sz w:val="24"/>
          <w:szCs w:val="24"/>
        </w:rPr>
        <w:t>Bialet</w:t>
      </w:r>
      <w:proofErr w:type="spellEnd"/>
      <w:r w:rsidRPr="00F27D61">
        <w:rPr>
          <w:rFonts w:ascii="Times New Roman" w:hAnsi="Times New Roman" w:cs="Times New Roman"/>
          <w:sz w:val="24"/>
          <w:szCs w:val="24"/>
        </w:rPr>
        <w:t xml:space="preserve"> </w:t>
      </w:r>
      <w:proofErr w:type="spellStart"/>
      <w:r w:rsidRPr="00F27D61">
        <w:rPr>
          <w:rFonts w:ascii="Times New Roman" w:hAnsi="Times New Roman" w:cs="Times New Roman"/>
          <w:sz w:val="24"/>
          <w:szCs w:val="24"/>
        </w:rPr>
        <w:t>Massé</w:t>
      </w:r>
      <w:proofErr w:type="spellEnd"/>
      <w:r w:rsidRPr="00F27D61">
        <w:rPr>
          <w:rFonts w:ascii="Times New Roman" w:hAnsi="Times New Roman" w:cs="Times New Roman"/>
          <w:sz w:val="24"/>
          <w:szCs w:val="24"/>
        </w:rPr>
        <w:t xml:space="preserve">. El trabajo en la Argentina del siglo XX y albores del XXI, tomo 1, Jujuy: </w:t>
      </w:r>
      <w:proofErr w:type="spellStart"/>
      <w:r w:rsidRPr="00F27D61">
        <w:rPr>
          <w:rFonts w:ascii="Times New Roman" w:hAnsi="Times New Roman" w:cs="Times New Roman"/>
          <w:sz w:val="24"/>
          <w:szCs w:val="24"/>
        </w:rPr>
        <w:t>EdiUnju</w:t>
      </w:r>
      <w:proofErr w:type="spellEnd"/>
      <w:r w:rsidRPr="00F27D61">
        <w:rPr>
          <w:rFonts w:ascii="Times New Roman" w:hAnsi="Times New Roman" w:cs="Times New Roman"/>
          <w:sz w:val="24"/>
          <w:szCs w:val="24"/>
        </w:rPr>
        <w:t xml:space="preserve">.  </w:t>
      </w:r>
    </w:p>
    <w:p w:rsidR="007B62BD" w:rsidRPr="00F27D61" w:rsidRDefault="007B62BD" w:rsidP="007B62BD">
      <w:pPr>
        <w:spacing w:after="0" w:line="240" w:lineRule="auto"/>
        <w:jc w:val="both"/>
        <w:rPr>
          <w:rFonts w:ascii="Times New Roman" w:eastAsia="Cambria" w:hAnsi="Times New Roman" w:cs="Times New Roman"/>
          <w:sz w:val="24"/>
          <w:szCs w:val="24"/>
        </w:rPr>
      </w:pPr>
      <w:proofErr w:type="spellStart"/>
      <w:r w:rsidRPr="00F27D61">
        <w:rPr>
          <w:rFonts w:ascii="Times New Roman" w:eastAsia="Cambria" w:hAnsi="Times New Roman" w:cs="Times New Roman"/>
          <w:sz w:val="24"/>
          <w:szCs w:val="24"/>
        </w:rPr>
        <w:t>Cerdá</w:t>
      </w:r>
      <w:proofErr w:type="spellEnd"/>
      <w:r w:rsidRPr="00F27D61">
        <w:rPr>
          <w:rFonts w:ascii="Times New Roman" w:eastAsia="Cambria" w:hAnsi="Times New Roman" w:cs="Times New Roman"/>
          <w:sz w:val="24"/>
          <w:szCs w:val="24"/>
        </w:rPr>
        <w:t>, J.M y Salomón, A. (2017)</w:t>
      </w:r>
      <w:r w:rsidRPr="00F27D61">
        <w:rPr>
          <w:rFonts w:ascii="Times New Roman" w:hAnsi="Times New Roman" w:cs="Times New Roman"/>
          <w:sz w:val="24"/>
          <w:szCs w:val="24"/>
        </w:rPr>
        <w:t xml:space="preserve"> </w:t>
      </w:r>
      <w:r w:rsidRPr="00F27D61">
        <w:rPr>
          <w:rFonts w:ascii="Times New Roman" w:eastAsia="Cambria" w:hAnsi="Times New Roman" w:cs="Times New Roman"/>
          <w:sz w:val="24"/>
          <w:szCs w:val="24"/>
        </w:rPr>
        <w:t>Brechas del bienestar: el problema de la vivienda rural argentina entre las décadas de 1930 y 1950. Trashumante.10. 192-214. ISSN: 2322-9381</w:t>
      </w:r>
    </w:p>
    <w:p w:rsidR="007B62BD" w:rsidRPr="00F27D61" w:rsidRDefault="007B62BD" w:rsidP="007B62BD">
      <w:pPr>
        <w:pStyle w:val="normal0"/>
        <w:widowControl w:val="0"/>
        <w:pBdr>
          <w:top w:val="nil"/>
          <w:left w:val="nil"/>
          <w:bottom w:val="nil"/>
          <w:right w:val="nil"/>
          <w:between w:val="nil"/>
        </w:pBdr>
        <w:spacing w:after="0" w:line="240" w:lineRule="auto"/>
        <w:jc w:val="both"/>
        <w:rPr>
          <w:rFonts w:ascii="Times New Roman" w:eastAsia="Cambria" w:hAnsi="Times New Roman" w:cs="Times New Roman"/>
          <w:sz w:val="24"/>
          <w:szCs w:val="24"/>
        </w:rPr>
      </w:pPr>
      <w:r w:rsidRPr="00F27D61">
        <w:rPr>
          <w:rFonts w:ascii="Times New Roman" w:eastAsia="Cambria" w:hAnsi="Times New Roman" w:cs="Times New Roman"/>
          <w:sz w:val="24"/>
          <w:szCs w:val="24"/>
        </w:rPr>
        <w:t xml:space="preserve">Das, V. y </w:t>
      </w:r>
      <w:proofErr w:type="spellStart"/>
      <w:r w:rsidRPr="00F27D61">
        <w:rPr>
          <w:rFonts w:ascii="Times New Roman" w:eastAsia="Cambria" w:hAnsi="Times New Roman" w:cs="Times New Roman"/>
          <w:sz w:val="24"/>
          <w:szCs w:val="24"/>
        </w:rPr>
        <w:t>Poole</w:t>
      </w:r>
      <w:proofErr w:type="spellEnd"/>
      <w:r w:rsidRPr="00F27D61">
        <w:rPr>
          <w:rFonts w:ascii="Times New Roman" w:eastAsia="Cambria" w:hAnsi="Times New Roman" w:cs="Times New Roman"/>
          <w:sz w:val="24"/>
          <w:szCs w:val="24"/>
        </w:rPr>
        <w:t>, D. (2008). El estado y sus márgenes. Etnografías comparadas. Cuadernos de Antropología Social. 27. 19-52. ISSN:</w:t>
      </w:r>
      <w:r w:rsidRPr="00F27D61">
        <w:rPr>
          <w:rFonts w:ascii="Times New Roman" w:hAnsi="Times New Roman" w:cs="Times New Roman"/>
          <w:sz w:val="24"/>
          <w:szCs w:val="24"/>
          <w:shd w:val="clear" w:color="auto" w:fill="FFFFFF"/>
        </w:rPr>
        <w:t xml:space="preserve"> 1850-275X</w:t>
      </w:r>
    </w:p>
    <w:p w:rsidR="007B62BD" w:rsidRPr="00F27D61" w:rsidRDefault="007B62BD" w:rsidP="007B62BD">
      <w:pPr>
        <w:pStyle w:val="normal0"/>
        <w:widowControl w:val="0"/>
        <w:pBdr>
          <w:top w:val="nil"/>
          <w:left w:val="nil"/>
          <w:bottom w:val="nil"/>
          <w:right w:val="nil"/>
          <w:between w:val="nil"/>
        </w:pBdr>
        <w:spacing w:after="0" w:line="240" w:lineRule="auto"/>
        <w:jc w:val="both"/>
        <w:rPr>
          <w:rFonts w:ascii="Times New Roman" w:eastAsia="Cambria" w:hAnsi="Times New Roman" w:cs="Times New Roman"/>
          <w:sz w:val="24"/>
          <w:szCs w:val="24"/>
        </w:rPr>
      </w:pPr>
      <w:r w:rsidRPr="00F27D61">
        <w:rPr>
          <w:rFonts w:ascii="Times New Roman" w:eastAsia="Cambria" w:hAnsi="Times New Roman" w:cs="Times New Roman"/>
          <w:sz w:val="24"/>
          <w:szCs w:val="24"/>
        </w:rPr>
        <w:t xml:space="preserve">Elías, N (2006 [1972]). </w:t>
      </w:r>
      <w:proofErr w:type="spellStart"/>
      <w:r w:rsidRPr="00F27D61">
        <w:rPr>
          <w:rFonts w:ascii="Times New Roman" w:eastAsia="Cambria" w:hAnsi="Times New Roman" w:cs="Times New Roman"/>
          <w:sz w:val="24"/>
          <w:szCs w:val="24"/>
        </w:rPr>
        <w:t>Processos</w:t>
      </w:r>
      <w:proofErr w:type="spellEnd"/>
      <w:r w:rsidRPr="00F27D61">
        <w:rPr>
          <w:rFonts w:ascii="Times New Roman" w:eastAsia="Cambria" w:hAnsi="Times New Roman" w:cs="Times New Roman"/>
          <w:sz w:val="24"/>
          <w:szCs w:val="24"/>
        </w:rPr>
        <w:t xml:space="preserve"> de </w:t>
      </w:r>
      <w:proofErr w:type="spellStart"/>
      <w:r w:rsidRPr="00F27D61">
        <w:rPr>
          <w:rFonts w:ascii="Times New Roman" w:eastAsia="Cambria" w:hAnsi="Times New Roman" w:cs="Times New Roman"/>
          <w:sz w:val="24"/>
          <w:szCs w:val="24"/>
        </w:rPr>
        <w:t>formação</w:t>
      </w:r>
      <w:proofErr w:type="spellEnd"/>
      <w:r w:rsidRPr="00F27D61">
        <w:rPr>
          <w:rFonts w:ascii="Times New Roman" w:eastAsia="Cambria" w:hAnsi="Times New Roman" w:cs="Times New Roman"/>
          <w:sz w:val="24"/>
          <w:szCs w:val="24"/>
        </w:rPr>
        <w:t xml:space="preserve"> de Estados e </w:t>
      </w:r>
      <w:proofErr w:type="spellStart"/>
      <w:r w:rsidRPr="00F27D61">
        <w:rPr>
          <w:rFonts w:ascii="Times New Roman" w:eastAsia="Cambria" w:hAnsi="Times New Roman" w:cs="Times New Roman"/>
          <w:sz w:val="24"/>
          <w:szCs w:val="24"/>
        </w:rPr>
        <w:t>construção</w:t>
      </w:r>
      <w:proofErr w:type="spellEnd"/>
      <w:r w:rsidRPr="00F27D61">
        <w:rPr>
          <w:rFonts w:ascii="Times New Roman" w:eastAsia="Cambria" w:hAnsi="Times New Roman" w:cs="Times New Roman"/>
          <w:sz w:val="24"/>
          <w:szCs w:val="24"/>
        </w:rPr>
        <w:t xml:space="preserve"> de </w:t>
      </w:r>
      <w:proofErr w:type="spellStart"/>
      <w:r w:rsidRPr="00F27D61">
        <w:rPr>
          <w:rFonts w:ascii="Times New Roman" w:eastAsia="Cambria" w:hAnsi="Times New Roman" w:cs="Times New Roman"/>
          <w:sz w:val="24"/>
          <w:szCs w:val="24"/>
        </w:rPr>
        <w:t>nações</w:t>
      </w:r>
      <w:proofErr w:type="spellEnd"/>
      <w:r w:rsidRPr="00F27D61">
        <w:rPr>
          <w:rFonts w:ascii="Times New Roman" w:eastAsia="Cambria" w:hAnsi="Times New Roman" w:cs="Times New Roman"/>
          <w:sz w:val="24"/>
          <w:szCs w:val="24"/>
        </w:rPr>
        <w:t xml:space="preserve">,   </w:t>
      </w:r>
      <w:proofErr w:type="spellStart"/>
      <w:r w:rsidRPr="00F27D61">
        <w:rPr>
          <w:rFonts w:ascii="Times New Roman" w:eastAsia="Cambria" w:hAnsi="Times New Roman" w:cs="Times New Roman"/>
          <w:sz w:val="24"/>
          <w:szCs w:val="24"/>
        </w:rPr>
        <w:t>Neiburg</w:t>
      </w:r>
      <w:proofErr w:type="spellEnd"/>
      <w:r w:rsidRPr="00F27D61">
        <w:rPr>
          <w:rFonts w:ascii="Times New Roman" w:eastAsia="Cambria" w:hAnsi="Times New Roman" w:cs="Times New Roman"/>
          <w:sz w:val="24"/>
          <w:szCs w:val="24"/>
        </w:rPr>
        <w:t xml:space="preserve">, F e </w:t>
      </w:r>
      <w:proofErr w:type="spellStart"/>
      <w:r w:rsidRPr="00F27D61">
        <w:rPr>
          <w:rFonts w:ascii="Times New Roman" w:eastAsia="Cambria" w:hAnsi="Times New Roman" w:cs="Times New Roman"/>
          <w:sz w:val="24"/>
          <w:szCs w:val="24"/>
        </w:rPr>
        <w:t>Waizbort</w:t>
      </w:r>
      <w:proofErr w:type="spellEnd"/>
      <w:r w:rsidRPr="00F27D61">
        <w:rPr>
          <w:rFonts w:ascii="Times New Roman" w:eastAsia="Cambria" w:hAnsi="Times New Roman" w:cs="Times New Roman"/>
          <w:sz w:val="24"/>
          <w:szCs w:val="24"/>
        </w:rPr>
        <w:t xml:space="preserve">, L Escritos &amp; </w:t>
      </w:r>
      <w:proofErr w:type="spellStart"/>
      <w:r w:rsidRPr="00F27D61">
        <w:rPr>
          <w:rFonts w:ascii="Times New Roman" w:eastAsia="Cambria" w:hAnsi="Times New Roman" w:cs="Times New Roman"/>
          <w:sz w:val="24"/>
          <w:szCs w:val="24"/>
        </w:rPr>
        <w:t>ensaios</w:t>
      </w:r>
      <w:proofErr w:type="spellEnd"/>
      <w:r w:rsidRPr="00F27D61">
        <w:rPr>
          <w:rFonts w:ascii="Times New Roman" w:eastAsia="Cambria" w:hAnsi="Times New Roman" w:cs="Times New Roman"/>
          <w:sz w:val="24"/>
          <w:szCs w:val="24"/>
        </w:rPr>
        <w:t xml:space="preserve">; 1: Estado, </w:t>
      </w:r>
      <w:proofErr w:type="spellStart"/>
      <w:r w:rsidRPr="00F27D61">
        <w:rPr>
          <w:rFonts w:ascii="Times New Roman" w:eastAsia="Cambria" w:hAnsi="Times New Roman" w:cs="Times New Roman"/>
          <w:sz w:val="24"/>
          <w:szCs w:val="24"/>
        </w:rPr>
        <w:t>processo</w:t>
      </w:r>
      <w:proofErr w:type="spellEnd"/>
      <w:r w:rsidRPr="00F27D61">
        <w:rPr>
          <w:rFonts w:ascii="Times New Roman" w:eastAsia="Cambria" w:hAnsi="Times New Roman" w:cs="Times New Roman"/>
          <w:sz w:val="24"/>
          <w:szCs w:val="24"/>
        </w:rPr>
        <w:t xml:space="preserve">, </w:t>
      </w:r>
      <w:proofErr w:type="spellStart"/>
      <w:r w:rsidRPr="00F27D61">
        <w:rPr>
          <w:rFonts w:ascii="Times New Roman" w:eastAsia="Cambria" w:hAnsi="Times New Roman" w:cs="Times New Roman"/>
          <w:sz w:val="24"/>
          <w:szCs w:val="24"/>
        </w:rPr>
        <w:t>opinião</w:t>
      </w:r>
      <w:proofErr w:type="spellEnd"/>
      <w:r w:rsidRPr="00F27D61">
        <w:rPr>
          <w:rFonts w:ascii="Times New Roman" w:eastAsia="Cambria" w:hAnsi="Times New Roman" w:cs="Times New Roman"/>
          <w:sz w:val="24"/>
          <w:szCs w:val="24"/>
        </w:rPr>
        <w:t xml:space="preserve"> pública (153-165). Rio de Janeiro: Jorge </w:t>
      </w:r>
      <w:proofErr w:type="spellStart"/>
      <w:r w:rsidRPr="00F27D61">
        <w:rPr>
          <w:rFonts w:ascii="Times New Roman" w:eastAsia="Cambria" w:hAnsi="Times New Roman" w:cs="Times New Roman"/>
          <w:sz w:val="24"/>
          <w:szCs w:val="24"/>
        </w:rPr>
        <w:t>Zahar</w:t>
      </w:r>
      <w:proofErr w:type="spellEnd"/>
      <w:r w:rsidRPr="00F27D61">
        <w:rPr>
          <w:rFonts w:ascii="Times New Roman" w:eastAsia="Cambria" w:hAnsi="Times New Roman" w:cs="Times New Roman"/>
          <w:sz w:val="24"/>
          <w:szCs w:val="24"/>
        </w:rPr>
        <w:t xml:space="preserve">.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proofErr w:type="spellStart"/>
      <w:r w:rsidRPr="00F27D61">
        <w:rPr>
          <w:rFonts w:ascii="Times New Roman" w:eastAsia="Cambria" w:hAnsi="Times New Roman" w:cs="Times New Roman"/>
          <w:sz w:val="24"/>
          <w:szCs w:val="24"/>
        </w:rPr>
        <w:t>Escotorin</w:t>
      </w:r>
      <w:proofErr w:type="spellEnd"/>
      <w:r w:rsidRPr="00F27D61">
        <w:rPr>
          <w:rFonts w:ascii="Times New Roman" w:eastAsia="Cambria" w:hAnsi="Times New Roman" w:cs="Times New Roman"/>
          <w:sz w:val="24"/>
          <w:szCs w:val="24"/>
        </w:rPr>
        <w:t>, D. R (2007). Salta Montonera. La actuación política de los sectores populares en la Provincia de Salta 1972-1976. Buenos Aires: CTA ediciones.</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r w:rsidRPr="00F27D61">
        <w:rPr>
          <w:rFonts w:ascii="Times New Roman" w:eastAsia="Cambria" w:hAnsi="Times New Roman" w:cs="Times New Roman"/>
          <w:sz w:val="24"/>
          <w:szCs w:val="24"/>
        </w:rPr>
        <w:t>Gatti, L.M (1975). Plantación, campesinado y manufactura: un caso de análisis diacrónico de la Articulación social de clases en el noroeste argentino. Quito: CLACSO.</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r w:rsidRPr="00F27D61">
        <w:rPr>
          <w:rFonts w:ascii="Times New Roman" w:eastAsia="Cambria" w:hAnsi="Times New Roman" w:cs="Times New Roman"/>
          <w:sz w:val="24"/>
          <w:szCs w:val="24"/>
        </w:rPr>
        <w:t>Gordillo, G. (2006). En el gran Chaco Antropologías e historias. Buenos Aires: Prometeo</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proofErr w:type="spellStart"/>
      <w:r w:rsidRPr="00F27D61">
        <w:rPr>
          <w:rFonts w:ascii="Times New Roman" w:eastAsia="Cambria" w:hAnsi="Times New Roman" w:cs="Times New Roman"/>
          <w:sz w:val="24"/>
          <w:szCs w:val="24"/>
        </w:rPr>
        <w:t>Hermitte</w:t>
      </w:r>
      <w:proofErr w:type="spellEnd"/>
      <w:r w:rsidRPr="00F27D61">
        <w:rPr>
          <w:rFonts w:ascii="Times New Roman" w:eastAsia="Cambria" w:hAnsi="Times New Roman" w:cs="Times New Roman"/>
          <w:sz w:val="24"/>
          <w:szCs w:val="24"/>
        </w:rPr>
        <w:t xml:space="preserve">, E. y Herrán, C. (2001 [1977]). Sistema productivo, instituciones intersticiales y formas de articulación social en una comunidad del noroeste argentino. </w:t>
      </w:r>
      <w:proofErr w:type="spellStart"/>
      <w:r w:rsidRPr="00F27D61">
        <w:rPr>
          <w:rFonts w:ascii="Times New Roman" w:eastAsia="Cambria" w:hAnsi="Times New Roman" w:cs="Times New Roman"/>
          <w:sz w:val="24"/>
          <w:szCs w:val="24"/>
        </w:rPr>
        <w:t>Hermitte</w:t>
      </w:r>
      <w:proofErr w:type="spellEnd"/>
      <w:r w:rsidRPr="00F27D61">
        <w:rPr>
          <w:rFonts w:ascii="Times New Roman" w:eastAsia="Cambria" w:hAnsi="Times New Roman" w:cs="Times New Roman"/>
          <w:sz w:val="24"/>
          <w:szCs w:val="24"/>
        </w:rPr>
        <w:t>, E. y M. Bartolomé (</w:t>
      </w:r>
      <w:proofErr w:type="spellStart"/>
      <w:r w:rsidRPr="00F27D61">
        <w:rPr>
          <w:rFonts w:ascii="Times New Roman" w:eastAsia="Cambria" w:hAnsi="Times New Roman" w:cs="Times New Roman"/>
          <w:sz w:val="24"/>
          <w:szCs w:val="24"/>
        </w:rPr>
        <w:t>comps</w:t>
      </w:r>
      <w:proofErr w:type="spellEnd"/>
      <w:r w:rsidRPr="00F27D61">
        <w:rPr>
          <w:rFonts w:ascii="Times New Roman" w:eastAsia="Cambria" w:hAnsi="Times New Roman" w:cs="Times New Roman"/>
          <w:sz w:val="24"/>
          <w:szCs w:val="24"/>
        </w:rPr>
        <w:t>.); Procesos de Articulación social (218-256). Buenos Aires: CLACSO-</w:t>
      </w:r>
      <w:proofErr w:type="spellStart"/>
      <w:r w:rsidRPr="00F27D61">
        <w:rPr>
          <w:rFonts w:ascii="Times New Roman" w:eastAsia="Cambria" w:hAnsi="Times New Roman" w:cs="Times New Roman"/>
          <w:sz w:val="24"/>
          <w:szCs w:val="24"/>
        </w:rPr>
        <w:t>Amorrortu</w:t>
      </w:r>
      <w:proofErr w:type="spellEnd"/>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proofErr w:type="spellStart"/>
      <w:r w:rsidRPr="00F27D61">
        <w:rPr>
          <w:rFonts w:ascii="Times New Roman" w:eastAsia="Cambria" w:hAnsi="Times New Roman" w:cs="Times New Roman"/>
          <w:sz w:val="24"/>
          <w:szCs w:val="24"/>
        </w:rPr>
        <w:t>Lenoir</w:t>
      </w:r>
      <w:proofErr w:type="spellEnd"/>
      <w:r w:rsidRPr="00F27D61">
        <w:rPr>
          <w:rFonts w:ascii="Times New Roman" w:eastAsia="Cambria" w:hAnsi="Times New Roman" w:cs="Times New Roman"/>
          <w:sz w:val="24"/>
          <w:szCs w:val="24"/>
        </w:rPr>
        <w:t xml:space="preserve">, R. (1993) Objeto sociológico y problema social, Champagne, P; </w:t>
      </w:r>
      <w:proofErr w:type="spellStart"/>
      <w:r w:rsidRPr="00F27D61">
        <w:rPr>
          <w:rFonts w:ascii="Times New Roman" w:eastAsia="Cambria" w:hAnsi="Times New Roman" w:cs="Times New Roman"/>
          <w:sz w:val="24"/>
          <w:szCs w:val="24"/>
        </w:rPr>
        <w:t>Lenoir</w:t>
      </w:r>
      <w:proofErr w:type="spellEnd"/>
      <w:r w:rsidRPr="00F27D61">
        <w:rPr>
          <w:rFonts w:ascii="Times New Roman" w:eastAsia="Cambria" w:hAnsi="Times New Roman" w:cs="Times New Roman"/>
          <w:sz w:val="24"/>
          <w:szCs w:val="24"/>
        </w:rPr>
        <w:t xml:space="preserve">, R; </w:t>
      </w:r>
      <w:proofErr w:type="spellStart"/>
      <w:r w:rsidRPr="00F27D61">
        <w:rPr>
          <w:rFonts w:ascii="Times New Roman" w:eastAsia="Cambria" w:hAnsi="Times New Roman" w:cs="Times New Roman"/>
          <w:sz w:val="24"/>
          <w:szCs w:val="24"/>
        </w:rPr>
        <w:t>Merllié</w:t>
      </w:r>
      <w:proofErr w:type="spellEnd"/>
      <w:r w:rsidRPr="00F27D61">
        <w:rPr>
          <w:rFonts w:ascii="Times New Roman" w:eastAsia="Cambria" w:hAnsi="Times New Roman" w:cs="Times New Roman"/>
          <w:sz w:val="24"/>
          <w:szCs w:val="24"/>
        </w:rPr>
        <w:t>, D &amp; Pinto, L. Iniciación a la práctica sociológica (57-102). México: Siglo XXI</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proofErr w:type="spellStart"/>
      <w:r w:rsidRPr="00F27D61">
        <w:rPr>
          <w:rFonts w:ascii="Times New Roman" w:eastAsia="Cambria" w:hAnsi="Times New Roman" w:cs="Times New Roman"/>
          <w:sz w:val="24"/>
          <w:szCs w:val="24"/>
        </w:rPr>
        <w:t>Lomnitz</w:t>
      </w:r>
      <w:proofErr w:type="spellEnd"/>
      <w:r w:rsidRPr="00F27D61">
        <w:rPr>
          <w:rFonts w:ascii="Times New Roman" w:eastAsia="Cambria" w:hAnsi="Times New Roman" w:cs="Times New Roman"/>
          <w:sz w:val="24"/>
          <w:szCs w:val="24"/>
        </w:rPr>
        <w:t>, C. (2005). “Sobre reciprocidad negativa”. Revista de Antropología Social. 14. 311-339. ISSN: </w:t>
      </w:r>
      <w:r w:rsidRPr="00F27D61">
        <w:rPr>
          <w:rFonts w:ascii="Times New Roman" w:hAnsi="Times New Roman" w:cs="Times New Roman"/>
          <w:color w:val="111111"/>
          <w:sz w:val="24"/>
          <w:szCs w:val="24"/>
          <w:shd w:val="clear" w:color="auto" w:fill="FFFFFF"/>
        </w:rPr>
        <w:t>1988-2831</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r w:rsidRPr="00F27D61">
        <w:rPr>
          <w:rFonts w:ascii="Times New Roman" w:eastAsia="Cambria" w:hAnsi="Times New Roman" w:cs="Times New Roman"/>
          <w:sz w:val="24"/>
          <w:szCs w:val="24"/>
        </w:rPr>
        <w:t xml:space="preserve">López, I. y Villagrán, A. (2018). “Cantar a Cafayate”. Lo calchaquí, paisaje y región en los 70, </w:t>
      </w:r>
      <w:proofErr w:type="spellStart"/>
      <w:r w:rsidRPr="00F27D61">
        <w:rPr>
          <w:rFonts w:ascii="Times New Roman" w:eastAsia="Cambria" w:hAnsi="Times New Roman" w:cs="Times New Roman"/>
          <w:sz w:val="24"/>
          <w:szCs w:val="24"/>
        </w:rPr>
        <w:t>Orquera</w:t>
      </w:r>
      <w:proofErr w:type="spellEnd"/>
      <w:r w:rsidRPr="00F27D61">
        <w:rPr>
          <w:rFonts w:ascii="Times New Roman" w:eastAsia="Cambria" w:hAnsi="Times New Roman" w:cs="Times New Roman"/>
          <w:sz w:val="24"/>
          <w:szCs w:val="24"/>
        </w:rPr>
        <w:t xml:space="preserve">, F. y Sánchez </w:t>
      </w:r>
      <w:proofErr w:type="spellStart"/>
      <w:r w:rsidRPr="00F27D61">
        <w:rPr>
          <w:rFonts w:ascii="Times New Roman" w:eastAsia="Cambria" w:hAnsi="Times New Roman" w:cs="Times New Roman"/>
          <w:sz w:val="24"/>
          <w:szCs w:val="24"/>
        </w:rPr>
        <w:t>Patzy</w:t>
      </w:r>
      <w:proofErr w:type="spellEnd"/>
      <w:r w:rsidRPr="00F27D61">
        <w:rPr>
          <w:rFonts w:ascii="Times New Roman" w:eastAsia="Cambria" w:hAnsi="Times New Roman" w:cs="Times New Roman"/>
          <w:sz w:val="24"/>
          <w:szCs w:val="24"/>
        </w:rPr>
        <w:t>, R. (</w:t>
      </w:r>
      <w:proofErr w:type="spellStart"/>
      <w:r w:rsidRPr="00F27D61">
        <w:rPr>
          <w:rFonts w:ascii="Times New Roman" w:eastAsia="Cambria" w:hAnsi="Times New Roman" w:cs="Times New Roman"/>
          <w:sz w:val="24"/>
          <w:szCs w:val="24"/>
        </w:rPr>
        <w:t>Eds</w:t>
      </w:r>
      <w:proofErr w:type="spellEnd"/>
      <w:r w:rsidRPr="00F27D61">
        <w:rPr>
          <w:rFonts w:ascii="Times New Roman" w:eastAsia="Cambria" w:hAnsi="Times New Roman" w:cs="Times New Roman"/>
          <w:sz w:val="24"/>
          <w:szCs w:val="24"/>
        </w:rPr>
        <w:t>). La selva, la pampa, el ande. Estudios culturales de provincias argentinas. Santiago del Estero: EDUNSE. (</w:t>
      </w:r>
      <w:proofErr w:type="gramStart"/>
      <w:r w:rsidRPr="00F27D61">
        <w:rPr>
          <w:rFonts w:ascii="Times New Roman" w:eastAsia="Cambria" w:hAnsi="Times New Roman" w:cs="Times New Roman"/>
          <w:sz w:val="24"/>
          <w:szCs w:val="24"/>
        </w:rPr>
        <w:t>en</w:t>
      </w:r>
      <w:proofErr w:type="gramEnd"/>
      <w:r w:rsidRPr="00F27D61">
        <w:rPr>
          <w:rFonts w:ascii="Times New Roman" w:eastAsia="Cambria" w:hAnsi="Times New Roman" w:cs="Times New Roman"/>
          <w:sz w:val="24"/>
          <w:szCs w:val="24"/>
        </w:rPr>
        <w:t xml:space="preserve"> prensa)</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proofErr w:type="spellStart"/>
      <w:r w:rsidRPr="00F27D61">
        <w:rPr>
          <w:rFonts w:ascii="Times New Roman" w:eastAsia="Cambria" w:hAnsi="Times New Roman" w:cs="Times New Roman"/>
          <w:sz w:val="24"/>
          <w:szCs w:val="24"/>
        </w:rPr>
        <w:t>Mauss</w:t>
      </w:r>
      <w:proofErr w:type="spellEnd"/>
      <w:r w:rsidRPr="00F27D61">
        <w:rPr>
          <w:rFonts w:ascii="Times New Roman" w:eastAsia="Cambria" w:hAnsi="Times New Roman" w:cs="Times New Roman"/>
          <w:sz w:val="24"/>
          <w:szCs w:val="24"/>
        </w:rPr>
        <w:t xml:space="preserve">, M. (2010 [1925]). Ensayo sobre el don. Forma y función del intercambio en las sociedades arcaicas. Buenos Aires: Ed. </w:t>
      </w:r>
      <w:proofErr w:type="spellStart"/>
      <w:r w:rsidRPr="00F27D61">
        <w:rPr>
          <w:rFonts w:ascii="Times New Roman" w:eastAsia="Cambria" w:hAnsi="Times New Roman" w:cs="Times New Roman"/>
          <w:sz w:val="24"/>
          <w:szCs w:val="24"/>
        </w:rPr>
        <w:t>Katz</w:t>
      </w:r>
      <w:proofErr w:type="spellEnd"/>
      <w:r w:rsidRPr="00F27D61">
        <w:rPr>
          <w:rFonts w:ascii="Times New Roman" w:eastAsia="Cambria" w:hAnsi="Times New Roman" w:cs="Times New Roman"/>
          <w:sz w:val="24"/>
          <w:szCs w:val="24"/>
        </w:rPr>
        <w:t>.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proofErr w:type="spellStart"/>
      <w:r w:rsidRPr="00F27D61">
        <w:rPr>
          <w:rFonts w:ascii="Times New Roman" w:eastAsia="Cambria" w:hAnsi="Times New Roman" w:cs="Times New Roman"/>
          <w:sz w:val="24"/>
          <w:szCs w:val="24"/>
        </w:rPr>
        <w:t>Meister</w:t>
      </w:r>
      <w:proofErr w:type="spellEnd"/>
      <w:r w:rsidRPr="00F27D61">
        <w:rPr>
          <w:rFonts w:ascii="Times New Roman" w:eastAsia="Cambria" w:hAnsi="Times New Roman" w:cs="Times New Roman"/>
          <w:sz w:val="24"/>
          <w:szCs w:val="24"/>
        </w:rPr>
        <w:t xml:space="preserve">, A., </w:t>
      </w:r>
      <w:proofErr w:type="spellStart"/>
      <w:r w:rsidRPr="00F27D61">
        <w:rPr>
          <w:rFonts w:ascii="Times New Roman" w:eastAsia="Cambria" w:hAnsi="Times New Roman" w:cs="Times New Roman"/>
          <w:sz w:val="24"/>
          <w:szCs w:val="24"/>
        </w:rPr>
        <w:t>Petruzzi</w:t>
      </w:r>
      <w:proofErr w:type="spellEnd"/>
      <w:r w:rsidRPr="00F27D61">
        <w:rPr>
          <w:rFonts w:ascii="Times New Roman" w:eastAsia="Cambria" w:hAnsi="Times New Roman" w:cs="Times New Roman"/>
          <w:sz w:val="24"/>
          <w:szCs w:val="24"/>
        </w:rPr>
        <w:t xml:space="preserve">, S. &amp; </w:t>
      </w:r>
      <w:proofErr w:type="spellStart"/>
      <w:r w:rsidRPr="00F27D61">
        <w:rPr>
          <w:rFonts w:ascii="Times New Roman" w:eastAsia="Cambria" w:hAnsi="Times New Roman" w:cs="Times New Roman"/>
          <w:sz w:val="24"/>
          <w:szCs w:val="24"/>
        </w:rPr>
        <w:t>Sonzogni</w:t>
      </w:r>
      <w:proofErr w:type="spellEnd"/>
      <w:r w:rsidRPr="00F27D61">
        <w:rPr>
          <w:rFonts w:ascii="Times New Roman" w:eastAsia="Cambria" w:hAnsi="Times New Roman" w:cs="Times New Roman"/>
          <w:sz w:val="24"/>
          <w:szCs w:val="24"/>
        </w:rPr>
        <w:t xml:space="preserve">, E (1963). Tradicionalismo y cambio social. Estudio de área en el Valle de Santa María. Santa </w:t>
      </w:r>
      <w:proofErr w:type="spellStart"/>
      <w:r w:rsidRPr="00F27D61">
        <w:rPr>
          <w:rFonts w:ascii="Times New Roman" w:eastAsia="Cambria" w:hAnsi="Times New Roman" w:cs="Times New Roman"/>
          <w:sz w:val="24"/>
          <w:szCs w:val="24"/>
        </w:rPr>
        <w:t>Fé</w:t>
      </w:r>
      <w:proofErr w:type="spellEnd"/>
      <w:r w:rsidRPr="00F27D61">
        <w:rPr>
          <w:rFonts w:ascii="Times New Roman" w:eastAsia="Cambria" w:hAnsi="Times New Roman" w:cs="Times New Roman"/>
          <w:sz w:val="24"/>
          <w:szCs w:val="24"/>
        </w:rPr>
        <w:t>: Facultad de Filosofía y Letras, Universidad Nacional del Litoral.</w:t>
      </w:r>
    </w:p>
    <w:p w:rsidR="007B62BD" w:rsidRPr="00F27D61" w:rsidRDefault="007B62BD" w:rsidP="007B62BD">
      <w:pPr>
        <w:pStyle w:val="Ttulo2"/>
        <w:shd w:val="clear" w:color="auto" w:fill="FFFFFF"/>
        <w:spacing w:before="0" w:after="0" w:line="240" w:lineRule="auto"/>
        <w:jc w:val="both"/>
        <w:rPr>
          <w:rFonts w:ascii="Times New Roman" w:hAnsi="Times New Roman" w:cs="Times New Roman"/>
          <w:b w:val="0"/>
          <w:color w:val="auto"/>
          <w:sz w:val="24"/>
          <w:szCs w:val="24"/>
        </w:rPr>
      </w:pPr>
      <w:r w:rsidRPr="00F27D61">
        <w:rPr>
          <w:rFonts w:ascii="Times New Roman" w:eastAsia="Cambria" w:hAnsi="Times New Roman" w:cs="Times New Roman"/>
          <w:b w:val="0"/>
          <w:color w:val="auto"/>
          <w:sz w:val="24"/>
          <w:szCs w:val="24"/>
        </w:rPr>
        <w:t>Michel, A. y Burgos, F. (2005). Agroindustria azucarera y sindicatos en la provincia de Salta (1943-1955).</w:t>
      </w:r>
      <w:r w:rsidRPr="00F27D61">
        <w:rPr>
          <w:rFonts w:ascii="Times New Roman" w:hAnsi="Times New Roman" w:cs="Times New Roman"/>
          <w:b w:val="0"/>
          <w:color w:val="auto"/>
          <w:sz w:val="24"/>
          <w:szCs w:val="24"/>
        </w:rPr>
        <w:t xml:space="preserve"> </w:t>
      </w:r>
      <w:r w:rsidRPr="00F27D61">
        <w:rPr>
          <w:rFonts w:ascii="Times New Roman" w:eastAsia="Cambria" w:hAnsi="Times New Roman" w:cs="Times New Roman"/>
          <w:b w:val="0"/>
          <w:color w:val="auto"/>
          <w:sz w:val="24"/>
          <w:szCs w:val="24"/>
        </w:rPr>
        <w:t>Escuela de Historia, 4 (1), 1-18, ISSN:</w:t>
      </w:r>
      <w:r w:rsidRPr="00F27D61">
        <w:rPr>
          <w:rFonts w:ascii="Times New Roman" w:hAnsi="Times New Roman" w:cs="Times New Roman"/>
          <w:b w:val="0"/>
          <w:bCs/>
          <w:color w:val="auto"/>
          <w:sz w:val="24"/>
          <w:szCs w:val="24"/>
        </w:rPr>
        <w:t xml:space="preserve"> 1669-9041</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r w:rsidRPr="00F27D61">
        <w:rPr>
          <w:rFonts w:ascii="Times New Roman" w:eastAsia="Cambria" w:hAnsi="Times New Roman" w:cs="Times New Roman"/>
          <w:color w:val="000000"/>
          <w:sz w:val="24"/>
          <w:szCs w:val="24"/>
        </w:rPr>
        <w:t xml:space="preserve">Ortiz </w:t>
      </w:r>
      <w:proofErr w:type="spellStart"/>
      <w:r w:rsidRPr="00F27D61">
        <w:rPr>
          <w:rFonts w:ascii="Times New Roman" w:eastAsia="Cambria" w:hAnsi="Times New Roman" w:cs="Times New Roman"/>
          <w:color w:val="000000"/>
          <w:sz w:val="24"/>
          <w:szCs w:val="24"/>
        </w:rPr>
        <w:t>Bergia</w:t>
      </w:r>
      <w:proofErr w:type="spellEnd"/>
      <w:r w:rsidRPr="00F27D61">
        <w:rPr>
          <w:rFonts w:ascii="Times New Roman" w:eastAsia="Cambria" w:hAnsi="Times New Roman" w:cs="Times New Roman"/>
          <w:color w:val="000000"/>
          <w:sz w:val="24"/>
          <w:szCs w:val="24"/>
        </w:rPr>
        <w:t>, M.J. y Salomón, A.  (2017) Estado y bienestar rural argentino en la primera mitad del siglo XX. Un problema historiográfico. Historia Caribe – XII (31), 19-44.ISSN:</w:t>
      </w:r>
      <w:r w:rsidRPr="00F27D61">
        <w:rPr>
          <w:rFonts w:ascii="Times New Roman" w:hAnsi="Times New Roman" w:cs="Times New Roman"/>
          <w:color w:val="000000"/>
          <w:sz w:val="24"/>
          <w:szCs w:val="24"/>
          <w:shd w:val="clear" w:color="auto" w:fill="FFFFFF"/>
        </w:rPr>
        <w:t xml:space="preserve"> 2322-6889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r w:rsidRPr="00F27D61">
        <w:rPr>
          <w:rFonts w:ascii="Times New Roman" w:eastAsia="Cambria" w:hAnsi="Times New Roman" w:cs="Times New Roman"/>
          <w:color w:val="000000"/>
          <w:sz w:val="24"/>
          <w:szCs w:val="24"/>
        </w:rPr>
        <w:t>Palacio, J.M. (2018). La justicia peronista. La construcción de un nuevo orden legal en la Argentina. 1943-1955. Buenos Aires: Siglo XXI.</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proofErr w:type="spellStart"/>
      <w:r w:rsidRPr="00F27D61">
        <w:rPr>
          <w:rFonts w:ascii="Times New Roman" w:eastAsia="Cambria" w:hAnsi="Times New Roman" w:cs="Times New Roman"/>
          <w:color w:val="000000"/>
          <w:sz w:val="24"/>
          <w:szCs w:val="24"/>
        </w:rPr>
        <w:t>Palmeira</w:t>
      </w:r>
      <w:proofErr w:type="spellEnd"/>
      <w:r w:rsidRPr="00F27D61">
        <w:rPr>
          <w:rFonts w:ascii="Times New Roman" w:eastAsia="Cambria" w:hAnsi="Times New Roman" w:cs="Times New Roman"/>
          <w:color w:val="000000"/>
          <w:sz w:val="24"/>
          <w:szCs w:val="24"/>
        </w:rPr>
        <w:t xml:space="preserve">, M. ([1977]2009). Casa e </w:t>
      </w:r>
      <w:proofErr w:type="spellStart"/>
      <w:r w:rsidRPr="00F27D61">
        <w:rPr>
          <w:rFonts w:ascii="Times New Roman" w:eastAsia="Cambria" w:hAnsi="Times New Roman" w:cs="Times New Roman"/>
          <w:color w:val="000000"/>
          <w:sz w:val="24"/>
          <w:szCs w:val="24"/>
        </w:rPr>
        <w:t>Trabalho</w:t>
      </w:r>
      <w:proofErr w:type="spellEnd"/>
      <w:r w:rsidRPr="00F27D61">
        <w:rPr>
          <w:rFonts w:ascii="Times New Roman" w:eastAsia="Cambria" w:hAnsi="Times New Roman" w:cs="Times New Roman"/>
          <w:color w:val="000000"/>
          <w:sz w:val="24"/>
          <w:szCs w:val="24"/>
        </w:rPr>
        <w:t xml:space="preserve">: nota sobre as </w:t>
      </w:r>
      <w:proofErr w:type="spellStart"/>
      <w:r w:rsidRPr="00F27D61">
        <w:rPr>
          <w:rFonts w:ascii="Times New Roman" w:eastAsia="Cambria" w:hAnsi="Times New Roman" w:cs="Times New Roman"/>
          <w:color w:val="000000"/>
          <w:sz w:val="24"/>
          <w:szCs w:val="24"/>
        </w:rPr>
        <w:t>relações</w:t>
      </w:r>
      <w:proofErr w:type="spellEnd"/>
      <w:r w:rsidRPr="00F27D61">
        <w:rPr>
          <w:rFonts w:ascii="Times New Roman" w:eastAsia="Cambria" w:hAnsi="Times New Roman" w:cs="Times New Roman"/>
          <w:color w:val="000000"/>
          <w:sz w:val="24"/>
          <w:szCs w:val="24"/>
        </w:rPr>
        <w:t xml:space="preserve"> </w:t>
      </w:r>
      <w:proofErr w:type="spellStart"/>
      <w:r w:rsidRPr="00F27D61">
        <w:rPr>
          <w:rFonts w:ascii="Times New Roman" w:eastAsia="Cambria" w:hAnsi="Times New Roman" w:cs="Times New Roman"/>
          <w:color w:val="000000"/>
          <w:sz w:val="24"/>
          <w:szCs w:val="24"/>
        </w:rPr>
        <w:t>sociais</w:t>
      </w:r>
      <w:proofErr w:type="spellEnd"/>
      <w:r w:rsidRPr="00F27D61">
        <w:rPr>
          <w:rFonts w:ascii="Times New Roman" w:eastAsia="Cambria" w:hAnsi="Times New Roman" w:cs="Times New Roman"/>
          <w:color w:val="000000"/>
          <w:sz w:val="24"/>
          <w:szCs w:val="24"/>
        </w:rPr>
        <w:t xml:space="preserve"> </w:t>
      </w:r>
      <w:proofErr w:type="spellStart"/>
      <w:r w:rsidRPr="00F27D61">
        <w:rPr>
          <w:rFonts w:ascii="Times New Roman" w:eastAsia="Cambria" w:hAnsi="Times New Roman" w:cs="Times New Roman"/>
          <w:color w:val="000000"/>
          <w:sz w:val="24"/>
          <w:szCs w:val="24"/>
        </w:rPr>
        <w:t>na</w:t>
      </w:r>
      <w:proofErr w:type="spellEnd"/>
      <w:r w:rsidRPr="00F27D61">
        <w:rPr>
          <w:rFonts w:ascii="Times New Roman" w:eastAsia="Cambria" w:hAnsi="Times New Roman" w:cs="Times New Roman"/>
          <w:color w:val="000000"/>
          <w:sz w:val="24"/>
          <w:szCs w:val="24"/>
        </w:rPr>
        <w:t xml:space="preserve"> "</w:t>
      </w:r>
      <w:proofErr w:type="spellStart"/>
      <w:r w:rsidRPr="00F27D61">
        <w:rPr>
          <w:rFonts w:ascii="Times New Roman" w:eastAsia="Cambria" w:hAnsi="Times New Roman" w:cs="Times New Roman"/>
          <w:color w:val="000000"/>
          <w:sz w:val="24"/>
          <w:szCs w:val="24"/>
        </w:rPr>
        <w:t>plantation</w:t>
      </w:r>
      <w:proofErr w:type="spellEnd"/>
      <w:r w:rsidRPr="00F27D61">
        <w:rPr>
          <w:rFonts w:ascii="Times New Roman" w:eastAsia="Cambria" w:hAnsi="Times New Roman" w:cs="Times New Roman"/>
          <w:color w:val="000000"/>
          <w:sz w:val="24"/>
          <w:szCs w:val="24"/>
        </w:rPr>
        <w:t xml:space="preserve">" tradicional. </w:t>
      </w:r>
      <w:proofErr w:type="spellStart"/>
      <w:r w:rsidRPr="00F27D61">
        <w:rPr>
          <w:rFonts w:ascii="Times New Roman" w:eastAsia="Cambria" w:hAnsi="Times New Roman" w:cs="Times New Roman"/>
          <w:color w:val="000000"/>
          <w:sz w:val="24"/>
          <w:szCs w:val="24"/>
        </w:rPr>
        <w:t>Contraponto</w:t>
      </w:r>
      <w:proofErr w:type="spellEnd"/>
      <w:r w:rsidRPr="00F27D61">
        <w:rPr>
          <w:rFonts w:ascii="Times New Roman" w:eastAsia="Cambria" w:hAnsi="Times New Roman" w:cs="Times New Roman"/>
          <w:color w:val="000000"/>
          <w:sz w:val="24"/>
          <w:szCs w:val="24"/>
        </w:rPr>
        <w:t xml:space="preserve"> 2 (2), 103-114. ISSN:</w:t>
      </w:r>
      <w:r w:rsidRPr="00F27D61">
        <w:rPr>
          <w:rFonts w:ascii="Times New Roman" w:hAnsi="Times New Roman" w:cs="Times New Roman"/>
          <w:color w:val="333333"/>
          <w:sz w:val="24"/>
          <w:szCs w:val="24"/>
          <w:shd w:val="clear" w:color="auto" w:fill="FFFFFF"/>
        </w:rPr>
        <w:t xml:space="preserve"> 2358-3541</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r w:rsidRPr="00F27D61">
        <w:rPr>
          <w:rFonts w:ascii="Times New Roman" w:eastAsia="Cambria" w:hAnsi="Times New Roman" w:cs="Times New Roman"/>
          <w:color w:val="000000"/>
          <w:sz w:val="24"/>
          <w:szCs w:val="24"/>
        </w:rPr>
        <w:t>Pantaleón, J. (2005). Entre la carta y el formulario. Política y Técnica en el Desarrollo Social. Buenos Aires: Antropofagia.</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r w:rsidRPr="00F27D61">
        <w:rPr>
          <w:rFonts w:ascii="Times New Roman" w:eastAsia="Cambria" w:hAnsi="Times New Roman" w:cs="Times New Roman"/>
          <w:color w:val="000000"/>
          <w:sz w:val="24"/>
          <w:szCs w:val="24"/>
        </w:rPr>
        <w:lastRenderedPageBreak/>
        <w:t>__________</w:t>
      </w:r>
      <w:proofErr w:type="gramStart"/>
      <w:r w:rsidRPr="00F27D61">
        <w:rPr>
          <w:rFonts w:ascii="Times New Roman" w:eastAsia="Cambria" w:hAnsi="Times New Roman" w:cs="Times New Roman"/>
          <w:color w:val="000000"/>
          <w:sz w:val="24"/>
          <w:szCs w:val="24"/>
        </w:rPr>
        <w:t>_(</w:t>
      </w:r>
      <w:proofErr w:type="gramEnd"/>
      <w:r w:rsidRPr="00F27D61">
        <w:rPr>
          <w:rFonts w:ascii="Times New Roman" w:eastAsia="Cambria" w:hAnsi="Times New Roman" w:cs="Times New Roman"/>
          <w:color w:val="000000"/>
          <w:sz w:val="24"/>
          <w:szCs w:val="24"/>
        </w:rPr>
        <w:t xml:space="preserve">2009). Una Nación a medida. Creencia económica y estadística en la Argentina (1918-1952). La Plata: Ediciones al Margen </w:t>
      </w:r>
    </w:p>
    <w:p w:rsidR="007B62BD" w:rsidRPr="00F27D61" w:rsidRDefault="007B62BD" w:rsidP="007B62BD">
      <w:pPr>
        <w:pStyle w:val="normal0"/>
        <w:pBdr>
          <w:top w:val="nil"/>
          <w:left w:val="nil"/>
          <w:bottom w:val="nil"/>
          <w:right w:val="nil"/>
          <w:between w:val="nil"/>
        </w:pBdr>
        <w:shd w:val="clear" w:color="auto" w:fill="FFFFFF"/>
        <w:spacing w:after="0" w:line="240" w:lineRule="auto"/>
        <w:jc w:val="both"/>
        <w:rPr>
          <w:rFonts w:ascii="Times New Roman" w:eastAsia="Cambria" w:hAnsi="Times New Roman" w:cs="Times New Roman"/>
          <w:color w:val="000000"/>
          <w:sz w:val="24"/>
          <w:szCs w:val="24"/>
        </w:rPr>
      </w:pPr>
      <w:r w:rsidRPr="00F27D61">
        <w:rPr>
          <w:rFonts w:ascii="Times New Roman" w:eastAsia="Cambria" w:hAnsi="Times New Roman" w:cs="Times New Roman"/>
          <w:color w:val="000000"/>
          <w:sz w:val="24"/>
          <w:szCs w:val="24"/>
        </w:rPr>
        <w:t xml:space="preserve">Rodríguez, M. (2009). Movimientos sociales en Salta: Felipe Burgos y la Federación Única de Sindicatos de Trabajadores Campesinos y Afines (FUSTCA). (Tesis de maestría). Salta, Argentina: Maestría en Políticas Sociales, Universidad Nacional de Salta.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proofErr w:type="spellStart"/>
      <w:r w:rsidRPr="00F27D61">
        <w:rPr>
          <w:rFonts w:ascii="Times New Roman" w:eastAsia="Cambria" w:hAnsi="Times New Roman" w:cs="Times New Roman"/>
          <w:color w:val="000000"/>
          <w:sz w:val="24"/>
          <w:szCs w:val="24"/>
        </w:rPr>
        <w:t>Rutledge</w:t>
      </w:r>
      <w:proofErr w:type="spellEnd"/>
      <w:r w:rsidRPr="00F27D61">
        <w:rPr>
          <w:rFonts w:ascii="Times New Roman" w:eastAsia="Cambria" w:hAnsi="Times New Roman" w:cs="Times New Roman"/>
          <w:color w:val="000000"/>
          <w:sz w:val="24"/>
          <w:szCs w:val="24"/>
        </w:rPr>
        <w:t>, I.</w:t>
      </w:r>
      <w:r w:rsidRPr="00F27D61">
        <w:rPr>
          <w:rFonts w:ascii="Times New Roman" w:hAnsi="Times New Roman" w:cs="Times New Roman"/>
          <w:sz w:val="24"/>
          <w:szCs w:val="24"/>
        </w:rPr>
        <w:t xml:space="preserve"> (1987) Cambio Agrario e Integración. El desarrollo del Capitalismo en Jujuy: 1550-1960. Buenos Aires: Proyecto ECIRA, </w:t>
      </w:r>
      <w:proofErr w:type="spellStart"/>
      <w:r w:rsidRPr="00F27D61">
        <w:rPr>
          <w:rFonts w:ascii="Times New Roman" w:hAnsi="Times New Roman" w:cs="Times New Roman"/>
          <w:sz w:val="24"/>
          <w:szCs w:val="24"/>
        </w:rPr>
        <w:t>Fac</w:t>
      </w:r>
      <w:proofErr w:type="spellEnd"/>
      <w:r w:rsidRPr="00F27D61">
        <w:rPr>
          <w:rFonts w:ascii="Times New Roman" w:hAnsi="Times New Roman" w:cs="Times New Roman"/>
          <w:sz w:val="24"/>
          <w:szCs w:val="24"/>
        </w:rPr>
        <w:t xml:space="preserve">. </w:t>
      </w:r>
      <w:proofErr w:type="gramStart"/>
      <w:r w:rsidRPr="00F27D61">
        <w:rPr>
          <w:rFonts w:ascii="Times New Roman" w:hAnsi="Times New Roman" w:cs="Times New Roman"/>
          <w:sz w:val="24"/>
          <w:szCs w:val="24"/>
        </w:rPr>
        <w:t>de</w:t>
      </w:r>
      <w:proofErr w:type="gramEnd"/>
      <w:r w:rsidRPr="00F27D61">
        <w:rPr>
          <w:rFonts w:ascii="Times New Roman" w:hAnsi="Times New Roman" w:cs="Times New Roman"/>
          <w:sz w:val="24"/>
          <w:szCs w:val="24"/>
        </w:rPr>
        <w:t xml:space="preserve"> </w:t>
      </w:r>
      <w:proofErr w:type="spellStart"/>
      <w:r w:rsidRPr="00F27D61">
        <w:rPr>
          <w:rFonts w:ascii="Times New Roman" w:hAnsi="Times New Roman" w:cs="Times New Roman"/>
          <w:sz w:val="24"/>
          <w:szCs w:val="24"/>
        </w:rPr>
        <w:t>Fil.</w:t>
      </w:r>
      <w:proofErr w:type="spellEnd"/>
      <w:r w:rsidRPr="00F27D61">
        <w:rPr>
          <w:rFonts w:ascii="Times New Roman" w:hAnsi="Times New Roman" w:cs="Times New Roman"/>
          <w:sz w:val="24"/>
          <w:szCs w:val="24"/>
        </w:rPr>
        <w:t xml:space="preserve"> y Letras UBA/MLAL.</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proofErr w:type="spellStart"/>
      <w:r w:rsidRPr="00F27D61">
        <w:rPr>
          <w:rFonts w:ascii="Times New Roman" w:eastAsia="Cambria" w:hAnsi="Times New Roman" w:cs="Times New Roman"/>
          <w:color w:val="000000"/>
          <w:sz w:val="24"/>
          <w:szCs w:val="24"/>
        </w:rPr>
        <w:t>Sigaud</w:t>
      </w:r>
      <w:proofErr w:type="spellEnd"/>
      <w:r w:rsidRPr="00F27D61">
        <w:rPr>
          <w:rFonts w:ascii="Times New Roman" w:eastAsia="Cambria" w:hAnsi="Times New Roman" w:cs="Times New Roman"/>
          <w:color w:val="000000"/>
          <w:sz w:val="24"/>
          <w:szCs w:val="24"/>
        </w:rPr>
        <w:t xml:space="preserve">, L. (1979). Os Clandestinos e os </w:t>
      </w:r>
      <w:proofErr w:type="spellStart"/>
      <w:r w:rsidRPr="00F27D61">
        <w:rPr>
          <w:rFonts w:ascii="Times New Roman" w:eastAsia="Cambria" w:hAnsi="Times New Roman" w:cs="Times New Roman"/>
          <w:color w:val="000000"/>
          <w:sz w:val="24"/>
          <w:szCs w:val="24"/>
        </w:rPr>
        <w:t>Direitos</w:t>
      </w:r>
      <w:proofErr w:type="spellEnd"/>
      <w:r w:rsidRPr="00F27D61">
        <w:rPr>
          <w:rFonts w:ascii="Times New Roman" w:eastAsia="Cambria" w:hAnsi="Times New Roman" w:cs="Times New Roman"/>
          <w:color w:val="000000"/>
          <w:sz w:val="24"/>
          <w:szCs w:val="24"/>
        </w:rPr>
        <w:t xml:space="preserve">. </w:t>
      </w:r>
      <w:proofErr w:type="spellStart"/>
      <w:r w:rsidRPr="00F27D61">
        <w:rPr>
          <w:rFonts w:ascii="Times New Roman" w:eastAsia="Cambria" w:hAnsi="Times New Roman" w:cs="Times New Roman"/>
          <w:color w:val="000000"/>
          <w:sz w:val="24"/>
          <w:szCs w:val="24"/>
        </w:rPr>
        <w:t>Estudo</w:t>
      </w:r>
      <w:proofErr w:type="spellEnd"/>
      <w:r w:rsidRPr="00F27D61">
        <w:rPr>
          <w:rFonts w:ascii="Times New Roman" w:eastAsia="Cambria" w:hAnsi="Times New Roman" w:cs="Times New Roman"/>
          <w:color w:val="000000"/>
          <w:sz w:val="24"/>
          <w:szCs w:val="24"/>
        </w:rPr>
        <w:t xml:space="preserve"> sobre </w:t>
      </w:r>
      <w:proofErr w:type="spellStart"/>
      <w:r w:rsidRPr="00F27D61">
        <w:rPr>
          <w:rFonts w:ascii="Times New Roman" w:eastAsia="Cambria" w:hAnsi="Times New Roman" w:cs="Times New Roman"/>
          <w:color w:val="000000"/>
          <w:sz w:val="24"/>
          <w:szCs w:val="24"/>
        </w:rPr>
        <w:t>Trabalhadores</w:t>
      </w:r>
      <w:proofErr w:type="spellEnd"/>
      <w:r w:rsidRPr="00F27D61">
        <w:rPr>
          <w:rFonts w:ascii="Times New Roman" w:eastAsia="Cambria" w:hAnsi="Times New Roman" w:cs="Times New Roman"/>
          <w:color w:val="000000"/>
          <w:sz w:val="24"/>
          <w:szCs w:val="24"/>
        </w:rPr>
        <w:t xml:space="preserve"> da Cana de </w:t>
      </w:r>
      <w:proofErr w:type="spellStart"/>
      <w:r w:rsidRPr="00F27D61">
        <w:rPr>
          <w:rFonts w:ascii="Times New Roman" w:eastAsia="Cambria" w:hAnsi="Times New Roman" w:cs="Times New Roman"/>
          <w:color w:val="000000"/>
          <w:sz w:val="24"/>
          <w:szCs w:val="24"/>
        </w:rPr>
        <w:t>acucar</w:t>
      </w:r>
      <w:proofErr w:type="spellEnd"/>
      <w:r w:rsidRPr="00F27D61">
        <w:rPr>
          <w:rFonts w:ascii="Times New Roman" w:eastAsia="Cambria" w:hAnsi="Times New Roman" w:cs="Times New Roman"/>
          <w:color w:val="000000"/>
          <w:sz w:val="24"/>
          <w:szCs w:val="24"/>
        </w:rPr>
        <w:t xml:space="preserve"> de Pernambuco. Sao Paulo: </w:t>
      </w:r>
      <w:proofErr w:type="spellStart"/>
      <w:r w:rsidRPr="00F27D61">
        <w:rPr>
          <w:rFonts w:ascii="Times New Roman" w:eastAsia="Cambria" w:hAnsi="Times New Roman" w:cs="Times New Roman"/>
          <w:color w:val="000000"/>
          <w:sz w:val="24"/>
          <w:szCs w:val="24"/>
        </w:rPr>
        <w:t>Livaria</w:t>
      </w:r>
      <w:proofErr w:type="spellEnd"/>
      <w:r w:rsidRPr="00F27D61">
        <w:rPr>
          <w:rFonts w:ascii="Times New Roman" w:eastAsia="Cambria" w:hAnsi="Times New Roman" w:cs="Times New Roman"/>
          <w:color w:val="000000"/>
          <w:sz w:val="24"/>
          <w:szCs w:val="24"/>
        </w:rPr>
        <w:t xml:space="preserve"> </w:t>
      </w:r>
      <w:proofErr w:type="spellStart"/>
      <w:r w:rsidRPr="00F27D61">
        <w:rPr>
          <w:rFonts w:ascii="Times New Roman" w:eastAsia="Cambria" w:hAnsi="Times New Roman" w:cs="Times New Roman"/>
          <w:color w:val="000000"/>
          <w:sz w:val="24"/>
          <w:szCs w:val="24"/>
        </w:rPr>
        <w:t>Duas</w:t>
      </w:r>
      <w:proofErr w:type="spellEnd"/>
      <w:r w:rsidRPr="00F27D61">
        <w:rPr>
          <w:rFonts w:ascii="Times New Roman" w:eastAsia="Cambria" w:hAnsi="Times New Roman" w:cs="Times New Roman"/>
          <w:color w:val="000000"/>
          <w:sz w:val="24"/>
          <w:szCs w:val="24"/>
        </w:rPr>
        <w:t xml:space="preserve"> </w:t>
      </w:r>
      <w:proofErr w:type="spellStart"/>
      <w:r w:rsidRPr="00F27D61">
        <w:rPr>
          <w:rFonts w:ascii="Times New Roman" w:eastAsia="Cambria" w:hAnsi="Times New Roman" w:cs="Times New Roman"/>
          <w:color w:val="000000"/>
          <w:sz w:val="24"/>
          <w:szCs w:val="24"/>
        </w:rPr>
        <w:t>Cidades</w:t>
      </w:r>
      <w:proofErr w:type="spellEnd"/>
      <w:r w:rsidRPr="00F27D61">
        <w:rPr>
          <w:rFonts w:ascii="Times New Roman" w:eastAsia="Cambria" w:hAnsi="Times New Roman" w:cs="Times New Roman"/>
          <w:color w:val="000000"/>
          <w:sz w:val="24"/>
          <w:szCs w:val="24"/>
        </w:rPr>
        <w:t xml:space="preserve">.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proofErr w:type="spellStart"/>
      <w:r w:rsidRPr="00F27D61">
        <w:rPr>
          <w:rFonts w:ascii="Times New Roman" w:eastAsia="Cambria" w:hAnsi="Times New Roman" w:cs="Times New Roman"/>
          <w:color w:val="000000"/>
          <w:sz w:val="24"/>
          <w:szCs w:val="24"/>
        </w:rPr>
        <w:t>Sigaud</w:t>
      </w:r>
      <w:proofErr w:type="spellEnd"/>
      <w:r w:rsidRPr="00F27D61">
        <w:rPr>
          <w:rFonts w:ascii="Times New Roman" w:eastAsia="Cambria" w:hAnsi="Times New Roman" w:cs="Times New Roman"/>
          <w:color w:val="000000"/>
          <w:sz w:val="24"/>
          <w:szCs w:val="24"/>
        </w:rPr>
        <w:t xml:space="preserve">, L. (1996). Derecho y coerción moral en el mundo de los ingenios. Estudios históricos 9-8. Disponible en Internet: http://www.filo.uba.ar/contenidos/carreras/antropo/catedras. Consultado el 4 de agosto de 2014.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r w:rsidRPr="00F27D61">
        <w:rPr>
          <w:rFonts w:ascii="Times New Roman" w:eastAsia="Cambria" w:hAnsi="Times New Roman" w:cs="Times New Roman"/>
          <w:color w:val="000000"/>
          <w:sz w:val="24"/>
          <w:szCs w:val="24"/>
        </w:rPr>
        <w:t>Shore, C.</w:t>
      </w:r>
      <w:r w:rsidRPr="00F27D61">
        <w:rPr>
          <w:rFonts w:ascii="Times New Roman" w:eastAsia="Cambria" w:hAnsi="Times New Roman" w:cs="Times New Roman"/>
          <w:sz w:val="24"/>
          <w:szCs w:val="24"/>
        </w:rPr>
        <w:t xml:space="preserve"> </w:t>
      </w:r>
      <w:r w:rsidRPr="00F27D61">
        <w:rPr>
          <w:rFonts w:ascii="Times New Roman" w:eastAsia="Cambria" w:hAnsi="Times New Roman" w:cs="Times New Roman"/>
          <w:color w:val="000000"/>
          <w:sz w:val="24"/>
          <w:szCs w:val="24"/>
        </w:rPr>
        <w:t xml:space="preserve">(2010). La antropología y el estudio de la Política Pública: reflexiones sobre la “formulación” de las Políticas. </w:t>
      </w:r>
      <w:r w:rsidRPr="00F27D61">
        <w:rPr>
          <w:rFonts w:ascii="Times New Roman" w:eastAsia="Cambria" w:hAnsi="Times New Roman" w:cs="Times New Roman"/>
          <w:sz w:val="24"/>
          <w:szCs w:val="24"/>
        </w:rPr>
        <w:t xml:space="preserve">Antípoda 10, 21-49. </w:t>
      </w:r>
      <w:r w:rsidRPr="00F27D61">
        <w:rPr>
          <w:rFonts w:ascii="Times New Roman" w:hAnsi="Times New Roman" w:cs="Times New Roman"/>
          <w:sz w:val="24"/>
          <w:szCs w:val="24"/>
        </w:rPr>
        <w:t>ISSN: 2011-4273</w:t>
      </w:r>
    </w:p>
    <w:p w:rsidR="007B62BD" w:rsidRPr="00F27D61" w:rsidRDefault="007B62BD" w:rsidP="007B62BD">
      <w:pPr>
        <w:pStyle w:val="normal0"/>
        <w:widowControl w:v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r w:rsidRPr="00F27D61">
        <w:rPr>
          <w:rFonts w:ascii="Times New Roman" w:eastAsia="Cambria" w:hAnsi="Times New Roman" w:cs="Times New Roman"/>
          <w:color w:val="000000"/>
          <w:sz w:val="24"/>
          <w:szCs w:val="24"/>
        </w:rPr>
        <w:t xml:space="preserve">Teruel, A.; Lagos, M. &amp; </w:t>
      </w:r>
      <w:proofErr w:type="spellStart"/>
      <w:r w:rsidRPr="00F27D61">
        <w:rPr>
          <w:rFonts w:ascii="Times New Roman" w:eastAsia="Cambria" w:hAnsi="Times New Roman" w:cs="Times New Roman"/>
          <w:color w:val="000000"/>
          <w:sz w:val="24"/>
          <w:szCs w:val="24"/>
        </w:rPr>
        <w:t>Peirotti</w:t>
      </w:r>
      <w:proofErr w:type="spellEnd"/>
      <w:r w:rsidRPr="00F27D61">
        <w:rPr>
          <w:rFonts w:ascii="Times New Roman" w:eastAsia="Cambria" w:hAnsi="Times New Roman" w:cs="Times New Roman"/>
          <w:color w:val="000000"/>
          <w:sz w:val="24"/>
          <w:szCs w:val="24"/>
        </w:rPr>
        <w:t xml:space="preserve">, L. (2006) Los valles orientales subtropicales: frontera, modernización azucarera y crisis en Teruel, A y Lagos, M (directores) Jujuy en la Historia de la Colonial siglo XX. Jujuy: </w:t>
      </w:r>
      <w:proofErr w:type="spellStart"/>
      <w:r w:rsidRPr="00F27D61">
        <w:rPr>
          <w:rFonts w:ascii="Times New Roman" w:eastAsia="Cambria" w:hAnsi="Times New Roman" w:cs="Times New Roman"/>
          <w:color w:val="000000"/>
          <w:sz w:val="24"/>
          <w:szCs w:val="24"/>
        </w:rPr>
        <w:t>EdiUnju</w:t>
      </w:r>
      <w:proofErr w:type="spellEnd"/>
      <w:r w:rsidRPr="00F27D61">
        <w:rPr>
          <w:rFonts w:ascii="Times New Roman" w:eastAsia="Cambria" w:hAnsi="Times New Roman" w:cs="Times New Roman"/>
          <w:color w:val="000000"/>
          <w:sz w:val="24"/>
          <w:szCs w:val="24"/>
        </w:rPr>
        <w:t xml:space="preserve">- Unidad de Historia Regional.  </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sz w:val="24"/>
          <w:szCs w:val="24"/>
        </w:rPr>
      </w:pPr>
      <w:proofErr w:type="spellStart"/>
      <w:r w:rsidRPr="00F27D61">
        <w:rPr>
          <w:rFonts w:ascii="Times New Roman" w:eastAsia="Cambria" w:hAnsi="Times New Roman" w:cs="Times New Roman"/>
          <w:sz w:val="24"/>
          <w:szCs w:val="24"/>
        </w:rPr>
        <w:t>Vessuri</w:t>
      </w:r>
      <w:proofErr w:type="spellEnd"/>
      <w:r w:rsidRPr="00F27D61">
        <w:rPr>
          <w:rFonts w:ascii="Times New Roman" w:eastAsia="Cambria" w:hAnsi="Times New Roman" w:cs="Times New Roman"/>
          <w:sz w:val="24"/>
          <w:szCs w:val="24"/>
        </w:rPr>
        <w:t xml:space="preserve">, H. (2011 [1971]). Igualdad y Jerarquía en </w:t>
      </w:r>
      <w:proofErr w:type="spellStart"/>
      <w:r w:rsidRPr="00F27D61">
        <w:rPr>
          <w:rFonts w:ascii="Times New Roman" w:eastAsia="Cambria" w:hAnsi="Times New Roman" w:cs="Times New Roman"/>
          <w:sz w:val="24"/>
          <w:szCs w:val="24"/>
        </w:rPr>
        <w:t>Antajé</w:t>
      </w:r>
      <w:proofErr w:type="spellEnd"/>
      <w:r w:rsidRPr="00F27D61">
        <w:rPr>
          <w:rFonts w:ascii="Times New Roman" w:eastAsia="Cambria" w:hAnsi="Times New Roman" w:cs="Times New Roman"/>
          <w:sz w:val="24"/>
          <w:szCs w:val="24"/>
        </w:rPr>
        <w:t>. La Plata: Ediciones al Margen</w:t>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r>
        <w:rPr>
          <w:rFonts w:ascii="Times New Roman" w:eastAsia="Cambria" w:hAnsi="Times New Roman" w:cs="Times New Roman"/>
          <w:sz w:val="24"/>
          <w:szCs w:val="24"/>
        </w:rPr>
        <w:t>Villagrán, A</w:t>
      </w:r>
      <w:r w:rsidRPr="00F27D61">
        <w:rPr>
          <w:rFonts w:ascii="Times New Roman" w:eastAsia="Cambria" w:hAnsi="Times New Roman" w:cs="Times New Roman"/>
          <w:sz w:val="24"/>
          <w:szCs w:val="24"/>
        </w:rPr>
        <w:t xml:space="preserve">. </w:t>
      </w:r>
      <w:r w:rsidRPr="00F27D61">
        <w:rPr>
          <w:rFonts w:ascii="Times New Roman" w:eastAsia="Cambria" w:hAnsi="Times New Roman" w:cs="Times New Roman"/>
          <w:color w:val="000000"/>
          <w:sz w:val="24"/>
          <w:szCs w:val="24"/>
        </w:rPr>
        <w:t xml:space="preserve">(2013). El vino más alto y bajo el más bello cielo. Procesos de </w:t>
      </w:r>
      <w:proofErr w:type="spellStart"/>
      <w:r w:rsidRPr="00F27D61">
        <w:rPr>
          <w:rFonts w:ascii="Times New Roman" w:eastAsia="Cambria" w:hAnsi="Times New Roman" w:cs="Times New Roman"/>
          <w:color w:val="000000"/>
          <w:sz w:val="24"/>
          <w:szCs w:val="24"/>
        </w:rPr>
        <w:t>patrimonialización</w:t>
      </w:r>
      <w:proofErr w:type="spellEnd"/>
      <w:r w:rsidRPr="00F27D61">
        <w:rPr>
          <w:rFonts w:ascii="Times New Roman" w:eastAsia="Cambria" w:hAnsi="Times New Roman" w:cs="Times New Roman"/>
          <w:color w:val="000000"/>
          <w:sz w:val="24"/>
          <w:szCs w:val="24"/>
        </w:rPr>
        <w:t>, turismo y estrategias empresariales. El caso de Cafayate (Valle Calchaquí), norte de Argentina. Vivencia 42, 41-64. ISSN: 0104-3064</w:t>
      </w:r>
    </w:p>
    <w:p w:rsidR="007B62BD" w:rsidRPr="00F27D61" w:rsidRDefault="007B62BD" w:rsidP="007B62BD">
      <w:pPr>
        <w:shd w:val="clear" w:color="auto" w:fill="FFFFFF"/>
        <w:spacing w:after="0" w:line="240" w:lineRule="auto"/>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Villagrán, A</w:t>
      </w:r>
      <w:r w:rsidRPr="00F27D61">
        <w:rPr>
          <w:rFonts w:ascii="Times New Roman" w:eastAsia="Cambria" w:hAnsi="Times New Roman" w:cs="Times New Roman"/>
          <w:color w:val="000000"/>
          <w:sz w:val="24"/>
          <w:szCs w:val="24"/>
        </w:rPr>
        <w:t>. (2014). La Finca, el tiempo y los eventos en Animaná.</w:t>
      </w:r>
      <w:r w:rsidRPr="00F27D61">
        <w:rPr>
          <w:rFonts w:ascii="Times New Roman" w:hAnsi="Times New Roman" w:cs="Times New Roman"/>
          <w:sz w:val="24"/>
          <w:szCs w:val="24"/>
        </w:rPr>
        <w:t xml:space="preserve"> Un acercamiento al pasado presente de los Valles Calchaquíes, Salta. </w:t>
      </w:r>
      <w:r w:rsidRPr="00F27D61">
        <w:rPr>
          <w:rFonts w:ascii="Times New Roman" w:eastAsia="Cambria" w:hAnsi="Times New Roman" w:cs="Times New Roman"/>
          <w:color w:val="000000"/>
          <w:sz w:val="24"/>
          <w:szCs w:val="24"/>
        </w:rPr>
        <w:t>Memoria Americana 22 (2). 147-182.</w:t>
      </w:r>
      <w:r w:rsidRPr="00F27D61">
        <w:rPr>
          <w:rFonts w:ascii="Times New Roman" w:hAnsi="Times New Roman" w:cs="Times New Roman"/>
          <w:sz w:val="24"/>
          <w:szCs w:val="24"/>
          <w:shd w:val="clear" w:color="auto" w:fill="FFFFFF"/>
        </w:rPr>
        <w:t xml:space="preserve"> ISSN: 851-3751</w:t>
      </w:r>
    </w:p>
    <w:p w:rsidR="007B62BD" w:rsidRPr="00F27D61" w:rsidRDefault="001F5780"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xml:space="preserve">Villagrán, A. y López, I. </w:t>
      </w:r>
      <w:r w:rsidR="007B62BD" w:rsidRPr="00F27D61">
        <w:rPr>
          <w:rFonts w:ascii="Times New Roman" w:eastAsia="Cambria" w:hAnsi="Times New Roman" w:cs="Times New Roman"/>
          <w:color w:val="000000"/>
          <w:sz w:val="24"/>
          <w:szCs w:val="24"/>
        </w:rPr>
        <w:t>(2017). La serenata a Cafayate. Un regalo para el pueblo en el proceso de transformación de la fisonomía tradicional. Trabajo y Sociedad 29. 223-247.</w:t>
      </w:r>
      <w:r w:rsidR="007B62BD" w:rsidRPr="00F27D61">
        <w:rPr>
          <w:rFonts w:ascii="Times New Roman" w:hAnsi="Times New Roman" w:cs="Times New Roman"/>
          <w:color w:val="545454"/>
          <w:sz w:val="24"/>
          <w:szCs w:val="24"/>
          <w:shd w:val="clear" w:color="auto" w:fill="FFFFFF"/>
        </w:rPr>
        <w:t xml:space="preserve"> ISSN: 1514-6871</w:t>
      </w:r>
    </w:p>
    <w:p w:rsidR="007B62BD" w:rsidRPr="00F27D61" w:rsidRDefault="001F5780"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Villagrán, A</w:t>
      </w:r>
      <w:r w:rsidR="007B62BD">
        <w:rPr>
          <w:rFonts w:ascii="Times New Roman" w:eastAsia="Cambria" w:hAnsi="Times New Roman" w:cs="Times New Roman"/>
          <w:color w:val="000000"/>
          <w:sz w:val="24"/>
          <w:szCs w:val="24"/>
        </w:rPr>
        <w:t>.</w:t>
      </w:r>
      <w:r>
        <w:rPr>
          <w:rFonts w:ascii="Times New Roman" w:eastAsia="Cambria" w:hAnsi="Times New Roman" w:cs="Times New Roman"/>
          <w:color w:val="000000"/>
          <w:sz w:val="24"/>
          <w:szCs w:val="24"/>
        </w:rPr>
        <w:t xml:space="preserve"> y López, I.</w:t>
      </w:r>
      <w:r w:rsidR="007B62BD">
        <w:rPr>
          <w:rFonts w:ascii="Times New Roman" w:eastAsia="Cambria" w:hAnsi="Times New Roman" w:cs="Times New Roman"/>
          <w:color w:val="000000"/>
          <w:sz w:val="24"/>
          <w:szCs w:val="24"/>
        </w:rPr>
        <w:t xml:space="preserve"> </w:t>
      </w:r>
      <w:r w:rsidR="007B62BD" w:rsidRPr="00F27D61">
        <w:rPr>
          <w:rFonts w:ascii="Times New Roman" w:eastAsia="Cambria" w:hAnsi="Times New Roman" w:cs="Times New Roman"/>
          <w:color w:val="000000"/>
          <w:sz w:val="24"/>
          <w:szCs w:val="24"/>
        </w:rPr>
        <w:t>(2016). El “Animanazo” Canción y memorias. Expresiones y soportes culturales en la reconstrucción del pasado de una localidad del norte argentino. Revista de Antropología Social 25(1). 171-194. ISSN:</w:t>
      </w:r>
      <w:r w:rsidR="007B62BD" w:rsidRPr="00F27D61">
        <w:rPr>
          <w:rFonts w:ascii="Times New Roman" w:hAnsi="Times New Roman" w:cs="Times New Roman"/>
          <w:sz w:val="24"/>
          <w:szCs w:val="24"/>
        </w:rPr>
        <w:t xml:space="preserve"> </w:t>
      </w:r>
      <w:r w:rsidR="007B62BD" w:rsidRPr="00F27D61">
        <w:rPr>
          <w:rFonts w:ascii="Times New Roman" w:eastAsia="Cambria" w:hAnsi="Times New Roman" w:cs="Times New Roman"/>
          <w:color w:val="000000"/>
          <w:sz w:val="24"/>
          <w:szCs w:val="24"/>
        </w:rPr>
        <w:t>1131-558X</w:t>
      </w:r>
    </w:p>
    <w:p w:rsidR="007B62BD" w:rsidRPr="00F27D61" w:rsidRDefault="001F5780"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Villagrán, A. y Sabio, V.</w:t>
      </w:r>
      <w:r w:rsidR="007B62BD" w:rsidRPr="00F27D61">
        <w:rPr>
          <w:rFonts w:ascii="Times New Roman" w:eastAsia="Cambria" w:hAnsi="Times New Roman" w:cs="Times New Roman"/>
          <w:color w:val="000000"/>
          <w:sz w:val="24"/>
          <w:szCs w:val="24"/>
        </w:rPr>
        <w:t xml:space="preserve"> (2015 a). De la resistencia a la lucha organizada: prácticas, agentes y lógicas en el proceso de conformación de una comunidad indígena. Ponencia presentada en el I Coloquio Internacional </w:t>
      </w:r>
      <w:proofErr w:type="spellStart"/>
      <w:r w:rsidR="007B62BD" w:rsidRPr="00F27D61">
        <w:rPr>
          <w:rFonts w:ascii="Times New Roman" w:eastAsia="Cambria" w:hAnsi="Times New Roman" w:cs="Times New Roman"/>
          <w:color w:val="000000"/>
          <w:sz w:val="24"/>
          <w:szCs w:val="24"/>
        </w:rPr>
        <w:t>Gubernamentalidad</w:t>
      </w:r>
      <w:proofErr w:type="spellEnd"/>
      <w:r w:rsidR="007B62BD" w:rsidRPr="00F27D61">
        <w:rPr>
          <w:rFonts w:ascii="Times New Roman" w:eastAsia="Cambria" w:hAnsi="Times New Roman" w:cs="Times New Roman"/>
          <w:color w:val="000000"/>
          <w:sz w:val="24"/>
          <w:szCs w:val="24"/>
        </w:rPr>
        <w:t xml:space="preserve"> y </w:t>
      </w:r>
      <w:proofErr w:type="spellStart"/>
      <w:r w:rsidR="007B62BD" w:rsidRPr="00F27D61">
        <w:rPr>
          <w:rFonts w:ascii="Times New Roman" w:eastAsia="Cambria" w:hAnsi="Times New Roman" w:cs="Times New Roman"/>
          <w:color w:val="000000"/>
          <w:sz w:val="24"/>
          <w:szCs w:val="24"/>
        </w:rPr>
        <w:t>Biopolítica</w:t>
      </w:r>
      <w:proofErr w:type="spellEnd"/>
      <w:r w:rsidR="007B62BD" w:rsidRPr="00F27D61">
        <w:rPr>
          <w:rFonts w:ascii="Times New Roman" w:eastAsia="Cambria" w:hAnsi="Times New Roman" w:cs="Times New Roman"/>
          <w:color w:val="000000"/>
          <w:sz w:val="24"/>
          <w:szCs w:val="24"/>
        </w:rPr>
        <w:t xml:space="preserve">, Facultad de Humanidades de la Universidad Nacional de Salta, 4 al 7 de Agosto de 2015. </w:t>
      </w:r>
    </w:p>
    <w:p w:rsidR="007B62BD" w:rsidRPr="00F27D61" w:rsidRDefault="001F5780"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Villagrán, A. y Sabio, V.</w:t>
      </w:r>
      <w:r w:rsidR="007B62BD">
        <w:rPr>
          <w:rFonts w:ascii="Times New Roman" w:eastAsia="Cambria" w:hAnsi="Times New Roman" w:cs="Times New Roman"/>
          <w:color w:val="000000"/>
          <w:sz w:val="24"/>
          <w:szCs w:val="24"/>
        </w:rPr>
        <w:t xml:space="preserve"> </w:t>
      </w:r>
      <w:r w:rsidR="007B62BD" w:rsidRPr="00F27D61">
        <w:rPr>
          <w:rFonts w:ascii="Times New Roman" w:eastAsia="Cambria" w:hAnsi="Times New Roman" w:cs="Times New Roman"/>
          <w:color w:val="000000"/>
          <w:sz w:val="24"/>
          <w:szCs w:val="24"/>
        </w:rPr>
        <w:t>(2015 b). Antes y después del corte. Re-definición de categorías, posiciones y vínculos en el proceso de conformación de una comunidad indígena. Ponencia presentada en la XI Reunión de Antropología del Mercosur, Universidad de la República, Montevideo, 8 de Noviembre al 4 de Diciembre de 2015.</w:t>
      </w:r>
    </w:p>
    <w:p w:rsidR="007B62BD" w:rsidRPr="00F27D61" w:rsidRDefault="007B62BD" w:rsidP="007B62BD">
      <w:pPr>
        <w:spacing w:line="240" w:lineRule="auto"/>
        <w:rPr>
          <w:rFonts w:ascii="Times New Roman" w:eastAsia="Cambria" w:hAnsi="Times New Roman" w:cs="Times New Roman"/>
          <w:color w:val="000000"/>
          <w:sz w:val="24"/>
          <w:szCs w:val="24"/>
        </w:rPr>
      </w:pPr>
      <w:r w:rsidRPr="00F27D61">
        <w:rPr>
          <w:rFonts w:ascii="Times New Roman" w:eastAsia="Cambria" w:hAnsi="Times New Roman" w:cs="Times New Roman"/>
          <w:color w:val="000000"/>
          <w:sz w:val="24"/>
          <w:szCs w:val="24"/>
        </w:rPr>
        <w:br w:type="page"/>
      </w:r>
    </w:p>
    <w:p w:rsidR="007B62BD" w:rsidRPr="00F27D61" w:rsidRDefault="007B62BD" w:rsidP="007B62BD">
      <w:pPr>
        <w:pStyle w:val="normal0"/>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r w:rsidRPr="00F27D61">
        <w:rPr>
          <w:rFonts w:ascii="Times New Roman" w:eastAsia="Cambria" w:hAnsi="Times New Roman" w:cs="Times New Roman"/>
          <w:color w:val="000000"/>
          <w:sz w:val="24"/>
          <w:szCs w:val="24"/>
        </w:rPr>
        <w:lastRenderedPageBreak/>
        <w:t>NOTAS</w:t>
      </w:r>
    </w:p>
    <w:sectPr w:rsidR="007B62BD" w:rsidRPr="00F27D61" w:rsidSect="00FF56A6">
      <w:endnotePr>
        <w:numFmt w:val="decimal"/>
      </w:endnotePr>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569" w:rsidRDefault="00DD0569" w:rsidP="007B62BD">
      <w:pPr>
        <w:spacing w:after="0" w:line="240" w:lineRule="auto"/>
      </w:pPr>
      <w:r>
        <w:separator/>
      </w:r>
    </w:p>
  </w:endnote>
  <w:endnote w:type="continuationSeparator" w:id="0">
    <w:p w:rsidR="00DD0569" w:rsidRDefault="00DD0569" w:rsidP="007B62BD">
      <w:pPr>
        <w:spacing w:after="0" w:line="240" w:lineRule="auto"/>
      </w:pPr>
      <w:r>
        <w:continuationSeparator/>
      </w:r>
    </w:p>
  </w:endnote>
  <w:endnote w:id="1">
    <w:p w:rsidR="007B62BD" w:rsidRPr="001D73CB" w:rsidRDefault="007B62BD" w:rsidP="007B62BD">
      <w:pPr>
        <w:pStyle w:val="Textonotaalfinal"/>
        <w:jc w:val="both"/>
        <w:rPr>
          <w:rFonts w:ascii="Times New Roman" w:hAnsi="Times New Roman" w:cs="Times New Roman"/>
        </w:rPr>
      </w:pPr>
      <w:r w:rsidRPr="001D73CB">
        <w:rPr>
          <w:rStyle w:val="Refdenotaalfinal"/>
          <w:rFonts w:ascii="Times New Roman" w:hAnsi="Times New Roman" w:cs="Times New Roman"/>
        </w:rPr>
        <w:endnoteRef/>
      </w:r>
      <w:r w:rsidRPr="001D73CB">
        <w:rPr>
          <w:rFonts w:ascii="Times New Roman" w:hAnsi="Times New Roman" w:cs="Times New Roman"/>
        </w:rPr>
        <w:t xml:space="preserve"> </w:t>
      </w:r>
      <w:r w:rsidRPr="001D73CB">
        <w:rPr>
          <w:rFonts w:ascii="Times New Roman" w:eastAsia="Times New Roman" w:hAnsi="Times New Roman" w:cs="Times New Roman"/>
          <w:color w:val="000000"/>
        </w:rPr>
        <w:t xml:space="preserve">A lo largo de todo el texto utilizamos las comillas para destacar expresiones que no son propias, categorías nativas que remiten a los significados conferidos por los agentes en situaciones y contextos particulares que se especifican. En </w:t>
      </w:r>
      <w:r>
        <w:rPr>
          <w:rFonts w:ascii="Times New Roman" w:eastAsia="Times New Roman" w:hAnsi="Times New Roman" w:cs="Times New Roman"/>
          <w:color w:val="000000"/>
        </w:rPr>
        <w:t>AUTOR</w:t>
      </w:r>
      <w:r w:rsidRPr="001D73CB">
        <w:rPr>
          <w:rFonts w:ascii="Times New Roman" w:eastAsia="Times New Roman" w:hAnsi="Times New Roman" w:cs="Times New Roman"/>
          <w:color w:val="000000"/>
        </w:rPr>
        <w:t xml:space="preserve"> (2014) sostuvimos que desde una perspectiva etnográfica “la finca”, “los patrones” y “los peones” conforman una trama situada de interrelaciones sociales, marco en el cual esas categorías adquieren sentidos específicos.</w:t>
      </w:r>
    </w:p>
  </w:endnote>
  <w:endnote w:id="2">
    <w:p w:rsidR="007B62BD" w:rsidRPr="001D73CB" w:rsidRDefault="007B62BD" w:rsidP="007B62BD">
      <w:pPr>
        <w:pStyle w:val="Textonotaalfinal"/>
        <w:jc w:val="both"/>
        <w:rPr>
          <w:rFonts w:ascii="Times New Roman" w:hAnsi="Times New Roman" w:cs="Times New Roman"/>
        </w:rPr>
      </w:pPr>
      <w:r w:rsidRPr="001D73CB">
        <w:rPr>
          <w:rStyle w:val="Refdenotaalfinal"/>
          <w:rFonts w:ascii="Times New Roman" w:hAnsi="Times New Roman" w:cs="Times New Roman"/>
        </w:rPr>
        <w:endnoteRef/>
      </w:r>
      <w:r w:rsidRPr="001D73CB">
        <w:rPr>
          <w:rFonts w:ascii="Times New Roman" w:hAnsi="Times New Roman" w:cs="Times New Roman"/>
        </w:rPr>
        <w:t xml:space="preserve"> </w:t>
      </w:r>
      <w:r w:rsidRPr="001D73CB">
        <w:rPr>
          <w:rFonts w:ascii="Times New Roman" w:eastAsia="Times New Roman" w:hAnsi="Times New Roman" w:cs="Times New Roman"/>
          <w:color w:val="000000"/>
        </w:rPr>
        <w:t xml:space="preserve">Los estudios sobre agroindustrias y azúcar en el norte de Argentina ponen el acento en ese aspecto, en la integración de una parte industrial/fabril con otra de cultivos y elaboración de materias primas. Los estudios de </w:t>
      </w:r>
      <w:proofErr w:type="spellStart"/>
      <w:r w:rsidRPr="001D73CB">
        <w:rPr>
          <w:rFonts w:ascii="Times New Roman" w:eastAsia="Times New Roman" w:hAnsi="Times New Roman" w:cs="Times New Roman"/>
          <w:color w:val="000000"/>
        </w:rPr>
        <w:t>Leite</w:t>
      </w:r>
      <w:proofErr w:type="spellEnd"/>
      <w:r w:rsidRPr="001D73CB">
        <w:rPr>
          <w:rFonts w:ascii="Times New Roman" w:eastAsia="Times New Roman" w:hAnsi="Times New Roman" w:cs="Times New Roman"/>
          <w:color w:val="000000"/>
        </w:rPr>
        <w:t xml:space="preserve"> </w:t>
      </w:r>
      <w:proofErr w:type="spellStart"/>
      <w:r w:rsidRPr="001D73CB">
        <w:rPr>
          <w:rFonts w:ascii="Times New Roman" w:eastAsia="Times New Roman" w:hAnsi="Times New Roman" w:cs="Times New Roman"/>
          <w:color w:val="000000"/>
        </w:rPr>
        <w:t>Lopes</w:t>
      </w:r>
      <w:proofErr w:type="spellEnd"/>
      <w:r w:rsidRPr="001D73CB">
        <w:rPr>
          <w:rFonts w:ascii="Times New Roman" w:eastAsia="Times New Roman" w:hAnsi="Times New Roman" w:cs="Times New Roman"/>
          <w:color w:val="000000"/>
        </w:rPr>
        <w:t xml:space="preserve"> ([1976] 2011), para el caso de Brasil también destacan esa conformación, en donde la plantación de caña y la usina de elaboración de azúcar, se diferencian y derivan en la heterogeneidad jerarquización interna de los trabajadores.</w:t>
      </w:r>
    </w:p>
  </w:endnote>
  <w:endnote w:id="3">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Este aspecto ha sido trabajado en </w:t>
      </w:r>
      <w:r>
        <w:rPr>
          <w:rFonts w:ascii="Times New Roman" w:eastAsia="Times New Roman" w:hAnsi="Times New Roman" w:cs="Times New Roman"/>
          <w:color w:val="000000"/>
          <w:sz w:val="20"/>
          <w:szCs w:val="20"/>
        </w:rPr>
        <w:t>AUTOR</w:t>
      </w:r>
      <w:r w:rsidRPr="001D73CB">
        <w:rPr>
          <w:rFonts w:ascii="Times New Roman" w:eastAsia="Times New Roman" w:hAnsi="Times New Roman" w:cs="Times New Roman"/>
          <w:color w:val="000000"/>
          <w:sz w:val="20"/>
          <w:szCs w:val="20"/>
        </w:rPr>
        <w:t xml:space="preserve">, 2015 y en </w:t>
      </w:r>
      <w:r>
        <w:rPr>
          <w:rFonts w:ascii="Times New Roman" w:eastAsia="Times New Roman" w:hAnsi="Times New Roman" w:cs="Times New Roman"/>
          <w:color w:val="000000"/>
          <w:sz w:val="20"/>
          <w:szCs w:val="20"/>
        </w:rPr>
        <w:t>AUTORES,</w:t>
      </w:r>
      <w:r w:rsidRPr="001D73CB">
        <w:rPr>
          <w:rFonts w:ascii="Times New Roman" w:eastAsia="Times New Roman" w:hAnsi="Times New Roman" w:cs="Times New Roman"/>
          <w:color w:val="000000"/>
          <w:sz w:val="20"/>
          <w:szCs w:val="20"/>
        </w:rPr>
        <w:t xml:space="preserve"> 2017.</w:t>
      </w:r>
    </w:p>
  </w:endnote>
  <w:endnote w:id="4">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En el marco de la trama de relaciones el capataz, como se llama al “encargado de controlar” el trabajo, se ubica en un punto intermedio entre el patrón y los peones. Según señalan los capataces supervisaban tareas</w:t>
      </w:r>
      <w:r w:rsidRPr="001D73CB">
        <w:rPr>
          <w:rFonts w:ascii="Times New Roman" w:hAnsi="Times New Roman" w:cs="Times New Roman"/>
          <w:color w:val="000000"/>
          <w:sz w:val="20"/>
          <w:szCs w:val="20"/>
        </w:rPr>
        <w:t xml:space="preserve"> </w:t>
      </w:r>
      <w:r w:rsidRPr="001D73CB">
        <w:rPr>
          <w:rFonts w:ascii="Times New Roman" w:eastAsia="Times New Roman" w:hAnsi="Times New Roman" w:cs="Times New Roman"/>
          <w:color w:val="000000"/>
          <w:sz w:val="20"/>
          <w:szCs w:val="20"/>
        </w:rPr>
        <w:t xml:space="preserve">específicas, por ejemplo “las cuadrillas” de poda o riego, aunque estos respondían a un encargado general de mayor jerarquía.      </w:t>
      </w:r>
    </w:p>
  </w:endnote>
  <w:endnote w:id="5">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La pregunta por las relaciones de poder en el ámbito rural, las formas de dominación y explotación, “el patronazgo” y “el clientelismo” atravesó el desarrollo de la Antropología Social argentina de los años 60s y 70s. La región Noroeste cobró destacado interés en ese sentido. Gatti (1975), analizó la articulación entre sistema de hacienda de la finca </w:t>
      </w:r>
      <w:proofErr w:type="spellStart"/>
      <w:r w:rsidRPr="001D73CB">
        <w:rPr>
          <w:rFonts w:ascii="Times New Roman" w:eastAsia="Times New Roman" w:hAnsi="Times New Roman" w:cs="Times New Roman"/>
          <w:color w:val="000000"/>
          <w:sz w:val="20"/>
          <w:szCs w:val="20"/>
        </w:rPr>
        <w:t>Luracatao</w:t>
      </w:r>
      <w:proofErr w:type="spellEnd"/>
      <w:r w:rsidRPr="001D73CB">
        <w:rPr>
          <w:rFonts w:ascii="Times New Roman" w:eastAsia="Times New Roman" w:hAnsi="Times New Roman" w:cs="Times New Roman"/>
          <w:color w:val="000000"/>
          <w:sz w:val="20"/>
          <w:szCs w:val="20"/>
        </w:rPr>
        <w:t xml:space="preserve"> (Valles Calchaquíes) y el de Plantación del ingenio San Martín del Tabacal (Orán) en Salta. </w:t>
      </w:r>
      <w:proofErr w:type="spellStart"/>
      <w:r w:rsidRPr="001D73CB">
        <w:rPr>
          <w:rFonts w:ascii="Times New Roman" w:eastAsia="Times New Roman" w:hAnsi="Times New Roman" w:cs="Times New Roman"/>
          <w:color w:val="000000"/>
          <w:sz w:val="20"/>
          <w:szCs w:val="20"/>
        </w:rPr>
        <w:t>Vessuri</w:t>
      </w:r>
      <w:proofErr w:type="spellEnd"/>
      <w:r w:rsidRPr="001D73CB">
        <w:rPr>
          <w:rFonts w:ascii="Times New Roman" w:eastAsia="Times New Roman" w:hAnsi="Times New Roman" w:cs="Times New Roman"/>
          <w:color w:val="000000"/>
          <w:sz w:val="20"/>
          <w:szCs w:val="20"/>
        </w:rPr>
        <w:t xml:space="preserve"> ([1971] 2011), tomó por objeto las fincas de Santiago del Estero desde el interrogante por las nociones de igualdad y jerarquía en el contexto de la producción de algodón y la explotación forestal, donde examinó los vínculos y “compromisos” entre capataces, peones y patrones. </w:t>
      </w:r>
      <w:proofErr w:type="spellStart"/>
      <w:r w:rsidRPr="001D73CB">
        <w:rPr>
          <w:rFonts w:ascii="Times New Roman" w:eastAsia="Times New Roman" w:hAnsi="Times New Roman" w:cs="Times New Roman"/>
          <w:color w:val="000000"/>
          <w:sz w:val="20"/>
          <w:szCs w:val="20"/>
        </w:rPr>
        <w:t>Hermitte</w:t>
      </w:r>
      <w:proofErr w:type="spellEnd"/>
      <w:r w:rsidRPr="001D73CB">
        <w:rPr>
          <w:rFonts w:ascii="Times New Roman" w:eastAsia="Times New Roman" w:hAnsi="Times New Roman" w:cs="Times New Roman"/>
          <w:color w:val="000000"/>
          <w:sz w:val="20"/>
          <w:szCs w:val="20"/>
        </w:rPr>
        <w:t xml:space="preserve"> y Herrán ([1977] 2001) se interesaron por los “procesos de articulación” y la interrelación entre “sistema económico” y “estructura de poder” en una región de Catamarca.</w:t>
      </w:r>
    </w:p>
  </w:endnote>
  <w:endnote w:id="6">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La noción de configuración proviene de N. Elías (1996) y posibilita entender que las relaciones que allí se contraen operan como una interdependencia recíproca y asimétrica, donde si bien las posiciones que ocupan los agentes son específicas a esa configuración, también se inscriben en procesos sociales de cambio. Es en esos términos que el vínculo patrón-peón puede pensarse como una configuración.</w:t>
      </w:r>
    </w:p>
  </w:endnote>
  <w:endnote w:id="7">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Las investigaciones enfocadas en aspectos sociales para el tabaco en el Noroeste son escasas, para Salta hay antecedentes recientes de investigaciones antropológicas, ver Agüero (2014 y 2018) </w:t>
      </w:r>
    </w:p>
  </w:endnote>
  <w:endnote w:id="8">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Sobre los ingenios azucareros del norte argentino hay abundante literatura de actualidad y especializada,  entre otros, ver: </w:t>
      </w:r>
      <w:proofErr w:type="spellStart"/>
      <w:r w:rsidRPr="001D73CB">
        <w:rPr>
          <w:rFonts w:ascii="Times New Roman" w:eastAsia="Times New Roman" w:hAnsi="Times New Roman" w:cs="Times New Roman"/>
          <w:color w:val="000000"/>
          <w:sz w:val="20"/>
          <w:szCs w:val="20"/>
        </w:rPr>
        <w:t>Campi</w:t>
      </w:r>
      <w:proofErr w:type="spellEnd"/>
      <w:r w:rsidRPr="001D73CB">
        <w:rPr>
          <w:rFonts w:ascii="Times New Roman" w:eastAsia="Times New Roman" w:hAnsi="Times New Roman" w:cs="Times New Roman"/>
          <w:color w:val="000000"/>
          <w:sz w:val="20"/>
          <w:szCs w:val="20"/>
        </w:rPr>
        <w:t xml:space="preserve"> (2004 y 2009), Michel y Burgos (2005), Gordillo (2006), Teruel, Lagos y  </w:t>
      </w:r>
      <w:proofErr w:type="spellStart"/>
      <w:r w:rsidRPr="001D73CB">
        <w:rPr>
          <w:rFonts w:ascii="Times New Roman" w:eastAsia="Times New Roman" w:hAnsi="Times New Roman" w:cs="Times New Roman"/>
          <w:color w:val="000000"/>
          <w:sz w:val="20"/>
          <w:szCs w:val="20"/>
        </w:rPr>
        <w:t>Peirotti</w:t>
      </w:r>
      <w:proofErr w:type="spellEnd"/>
      <w:r w:rsidRPr="001D73CB">
        <w:rPr>
          <w:rFonts w:ascii="Times New Roman" w:eastAsia="Times New Roman" w:hAnsi="Times New Roman" w:cs="Times New Roman"/>
          <w:color w:val="000000"/>
          <w:sz w:val="20"/>
          <w:szCs w:val="20"/>
        </w:rPr>
        <w:t xml:space="preserve"> (2006), Bravo (2008). </w:t>
      </w:r>
    </w:p>
  </w:endnote>
  <w:endnote w:id="9">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En </w:t>
      </w:r>
      <w:r>
        <w:rPr>
          <w:rFonts w:ascii="Times New Roman" w:eastAsia="Times New Roman" w:hAnsi="Times New Roman" w:cs="Times New Roman"/>
          <w:color w:val="000000"/>
          <w:sz w:val="20"/>
          <w:szCs w:val="20"/>
        </w:rPr>
        <w:t xml:space="preserve">AUTORES </w:t>
      </w:r>
      <w:r w:rsidRPr="001D73CB">
        <w:rPr>
          <w:rFonts w:ascii="Times New Roman" w:eastAsia="Times New Roman" w:hAnsi="Times New Roman" w:cs="Times New Roman"/>
          <w:color w:val="000000"/>
          <w:sz w:val="20"/>
          <w:szCs w:val="20"/>
        </w:rPr>
        <w:t>(2017), planteamos que la instancia de la celebración vendimia constituía un momento fundamental dentro del circulo del don, en el que a los patrones les correspondía “dar”, dispensar comida, bebida y diversión, como agasajo a sus peones. Esa celebración permitía actualizar y reforzar los compromisos interpersonales, reafirmaba la posición de cada quién en ese ordenamiento y permitía mantener vigentes los derechos y obligaciones que los unían y entrelazaban. Allí se ponía en juego la imagen de los patrones, que en ese acto de “dar”</w:t>
      </w:r>
      <w:r w:rsidRPr="001D73CB">
        <w:rPr>
          <w:rFonts w:ascii="Times New Roman" w:eastAsia="Times New Roman" w:hAnsi="Times New Roman" w:cs="Times New Roman"/>
          <w:i/>
          <w:color w:val="000000"/>
          <w:sz w:val="20"/>
          <w:szCs w:val="20"/>
        </w:rPr>
        <w:t xml:space="preserve"> </w:t>
      </w:r>
      <w:r w:rsidRPr="001D73CB">
        <w:rPr>
          <w:rFonts w:ascii="Times New Roman" w:eastAsia="Times New Roman" w:hAnsi="Times New Roman" w:cs="Times New Roman"/>
          <w:color w:val="000000"/>
          <w:sz w:val="20"/>
          <w:szCs w:val="20"/>
        </w:rPr>
        <w:t xml:space="preserve">podían ser reconocidos como generosos y “buenos patrones”. A la vez, el “dar” también adquiría el sentido de una simbólica redistribución de lo acumulado, cosechado, donde se retribuía el esfuerzo entregado por los peones en las sucesivas jornadas de trabajo. </w:t>
      </w:r>
    </w:p>
  </w:endnote>
  <w:endnote w:id="10">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En otros trabajos nos preguntamos acerca de las etapas y temporalidades de ese proceso, y la transformación de “la resistencia” y ocupación familiar del espacio a la disputa de la propiedad del territorio mediante “la lucha organizada” y la conformación como Comunidad Indígena Diaguita (Villagrán y Sabio </w:t>
      </w:r>
      <w:r w:rsidRPr="001D73CB">
        <w:rPr>
          <w:rFonts w:ascii="Times New Roman" w:eastAsia="Times New Roman" w:hAnsi="Times New Roman" w:cs="Times New Roman"/>
          <w:sz w:val="20"/>
          <w:szCs w:val="20"/>
        </w:rPr>
        <w:t>2015a y Villagrán y Sabio 2015b</w:t>
      </w:r>
      <w:r w:rsidRPr="001D73CB">
        <w:rPr>
          <w:rFonts w:ascii="Times New Roman" w:eastAsia="Times New Roman" w:hAnsi="Times New Roman" w:cs="Times New Roman"/>
          <w:color w:val="000000"/>
          <w:sz w:val="20"/>
          <w:szCs w:val="20"/>
        </w:rPr>
        <w:t xml:space="preserve">). </w:t>
      </w:r>
    </w:p>
  </w:endnote>
  <w:endnote w:id="11">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Lo mismo sucede cuando las fincas y bodegas son adquiridas por nuevos dueños. En Cafayate este proceso de desenvolvió con otra magnitud y con una temporalidad diferenciada, que se impulsó sobre todo con la reconversión productiva neoliberal de los 90s cuando algunas propiedades pasaron de las “familias tradicionales” a inversionistas extranjeros</w:t>
      </w:r>
      <w:r w:rsidRPr="001D73CB">
        <w:rPr>
          <w:rFonts w:ascii="Times New Roman" w:eastAsia="Times New Roman" w:hAnsi="Times New Roman" w:cs="Times New Roman"/>
          <w:sz w:val="20"/>
          <w:szCs w:val="20"/>
        </w:rPr>
        <w:t>, ver Villagrán 2013</w:t>
      </w:r>
      <w:r w:rsidRPr="001D73CB">
        <w:rPr>
          <w:rFonts w:ascii="Times New Roman" w:eastAsia="Times New Roman" w:hAnsi="Times New Roman" w:cs="Times New Roman"/>
          <w:color w:val="000000"/>
          <w:sz w:val="20"/>
          <w:szCs w:val="20"/>
        </w:rPr>
        <w:t xml:space="preserve">. </w:t>
      </w:r>
    </w:p>
  </w:endnote>
  <w:endnote w:id="12">
    <w:p w:rsidR="007B62BD" w:rsidRPr="001D73CB" w:rsidRDefault="007B62BD" w:rsidP="007B62BD">
      <w:pPr>
        <w:pStyle w:val="normal0"/>
        <w:spacing w:after="0" w:line="240" w:lineRule="auto"/>
        <w:jc w:val="both"/>
        <w:rPr>
          <w:rFonts w:ascii="Times New Roman" w:eastAsia="Times New Roman" w:hAnsi="Times New Roman" w:cs="Times New Roman"/>
          <w:sz w:val="20"/>
          <w:szCs w:val="20"/>
        </w:rPr>
      </w:pPr>
      <w:r w:rsidRPr="001D73CB">
        <w:rPr>
          <w:rFonts w:ascii="Times New Roman" w:hAnsi="Times New Roman" w:cs="Times New Roman"/>
          <w:sz w:val="20"/>
          <w:szCs w:val="20"/>
          <w:vertAlign w:val="superscript"/>
        </w:rPr>
        <w:endnoteRef/>
      </w:r>
      <w:r w:rsidRPr="001D73CB">
        <w:rPr>
          <w:rFonts w:ascii="Times New Roman" w:hAnsi="Times New Roman" w:cs="Times New Roman"/>
          <w:sz w:val="20"/>
          <w:szCs w:val="20"/>
        </w:rPr>
        <w:t xml:space="preserve"> </w:t>
      </w:r>
      <w:r w:rsidRPr="001D73CB">
        <w:rPr>
          <w:rFonts w:ascii="Times New Roman" w:eastAsia="Times New Roman" w:hAnsi="Times New Roman" w:cs="Times New Roman"/>
          <w:sz w:val="20"/>
          <w:szCs w:val="20"/>
        </w:rPr>
        <w:t xml:space="preserve">Los estudios sobre vitivinicultura en Argentina plantean ciertas generalidades a partir de procesos y dinámicas específicas de Mendoza, que ocupa el centro de la producción de vinos y que tempranamente se moderniza, industrializa, capitaliza e ingresa al modelo de la Argentina agroexportadora y se integra al mercado de vinos. </w:t>
      </w:r>
      <w:proofErr w:type="spellStart"/>
      <w:r w:rsidRPr="001D73CB">
        <w:rPr>
          <w:rFonts w:ascii="Times New Roman" w:eastAsia="Times New Roman" w:hAnsi="Times New Roman" w:cs="Times New Roman"/>
          <w:sz w:val="20"/>
          <w:szCs w:val="20"/>
        </w:rPr>
        <w:t>Jorba</w:t>
      </w:r>
      <w:proofErr w:type="spellEnd"/>
      <w:r w:rsidRPr="001D73CB">
        <w:rPr>
          <w:rFonts w:ascii="Times New Roman" w:eastAsia="Times New Roman" w:hAnsi="Times New Roman" w:cs="Times New Roman"/>
          <w:sz w:val="20"/>
          <w:szCs w:val="20"/>
        </w:rPr>
        <w:t xml:space="preserve"> (2010) ubica el desarrollo capitalista de la vitivinicultura en Mendoza a partir de 1850.            </w:t>
      </w:r>
    </w:p>
  </w:endnote>
  <w:endnote w:id="13">
    <w:p w:rsidR="007B62BD" w:rsidRPr="001D73CB" w:rsidRDefault="007B62BD" w:rsidP="007B62BD">
      <w:pPr>
        <w:pStyle w:val="normal0"/>
        <w:spacing w:after="0" w:line="240" w:lineRule="auto"/>
        <w:jc w:val="both"/>
        <w:rPr>
          <w:rFonts w:ascii="Times New Roman" w:eastAsia="Times New Roman" w:hAnsi="Times New Roman" w:cs="Times New Roman"/>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sz w:val="20"/>
          <w:szCs w:val="20"/>
        </w:rPr>
        <w:t xml:space="preserve"> Estado se entrecomilla para destacar que su sentido no está dado. Desde una perspectiva </w:t>
      </w:r>
      <w:proofErr w:type="spellStart"/>
      <w:r w:rsidRPr="001D73CB">
        <w:rPr>
          <w:rFonts w:ascii="Times New Roman" w:eastAsia="Times New Roman" w:hAnsi="Times New Roman" w:cs="Times New Roman"/>
          <w:sz w:val="20"/>
          <w:szCs w:val="20"/>
        </w:rPr>
        <w:t>configuracional</w:t>
      </w:r>
      <w:proofErr w:type="spellEnd"/>
      <w:r w:rsidRPr="001D73CB">
        <w:rPr>
          <w:rFonts w:ascii="Times New Roman" w:eastAsia="Times New Roman" w:hAnsi="Times New Roman" w:cs="Times New Roman"/>
          <w:sz w:val="20"/>
          <w:szCs w:val="20"/>
        </w:rPr>
        <w:t xml:space="preserve"> y procesual que lo asume como una formación histórico-social específica (Elías, 2006), y recupera los aportes antropológicos y de corte etnográfico, el Estado o lo estatal aquí se aborda en términos relacionales donde asume sentidos específicos y situados. Entendemos que “el estado” se integra en procesos sociales complejos, que ocupa un lugar en el curso mismo de la vida social, referencia formas de acción social y tipos de relaciones (</w:t>
      </w:r>
      <w:proofErr w:type="spellStart"/>
      <w:r w:rsidRPr="001D73CB">
        <w:rPr>
          <w:rFonts w:ascii="Times New Roman" w:eastAsia="Times New Roman" w:hAnsi="Times New Roman" w:cs="Times New Roman"/>
          <w:sz w:val="20"/>
          <w:szCs w:val="20"/>
        </w:rPr>
        <w:t>Balbi</w:t>
      </w:r>
      <w:proofErr w:type="spellEnd"/>
      <w:r w:rsidRPr="001D73CB">
        <w:rPr>
          <w:rFonts w:ascii="Times New Roman" w:eastAsia="Times New Roman" w:hAnsi="Times New Roman" w:cs="Times New Roman"/>
          <w:sz w:val="20"/>
          <w:szCs w:val="20"/>
        </w:rPr>
        <w:t xml:space="preserve"> y </w:t>
      </w:r>
      <w:proofErr w:type="spellStart"/>
      <w:r w:rsidRPr="001D73CB">
        <w:rPr>
          <w:rFonts w:ascii="Times New Roman" w:eastAsia="Times New Roman" w:hAnsi="Times New Roman" w:cs="Times New Roman"/>
          <w:sz w:val="20"/>
          <w:szCs w:val="20"/>
        </w:rPr>
        <w:t>Boivin</w:t>
      </w:r>
      <w:proofErr w:type="spellEnd"/>
      <w:r w:rsidRPr="001D73CB">
        <w:rPr>
          <w:rFonts w:ascii="Times New Roman" w:eastAsia="Times New Roman" w:hAnsi="Times New Roman" w:cs="Times New Roman"/>
          <w:sz w:val="20"/>
          <w:szCs w:val="20"/>
        </w:rPr>
        <w:t xml:space="preserve"> 2008). </w:t>
      </w:r>
    </w:p>
  </w:endnote>
  <w:endnote w:id="14">
    <w:p w:rsidR="007B62BD" w:rsidRPr="001D73CB" w:rsidRDefault="007B62BD" w:rsidP="007B62BD">
      <w:pPr>
        <w:pStyle w:val="normal0"/>
        <w:spacing w:after="0" w:line="240" w:lineRule="auto"/>
        <w:jc w:val="both"/>
        <w:rPr>
          <w:rFonts w:ascii="Times New Roman" w:eastAsia="Arial" w:hAnsi="Times New Roman" w:cs="Times New Roman"/>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sz w:val="20"/>
          <w:szCs w:val="20"/>
        </w:rPr>
        <w:t xml:space="preserve"> Según consta en la base de datos del Ministerio de Trabajo, a través de la normativa Nº 274/67 se otorgó personería gremial al Sindicato de Obreros y Empleados Vitivinícolas de Cafayate el día 7/7/1967, sin embargo su presencia y accionar se remonta al menos a dos décadas previas. </w:t>
      </w:r>
      <w:proofErr w:type="spellStart"/>
      <w:r w:rsidRPr="001D73CB">
        <w:rPr>
          <w:rFonts w:ascii="Times New Roman" w:eastAsia="Times New Roman" w:hAnsi="Times New Roman" w:cs="Times New Roman"/>
          <w:sz w:val="20"/>
          <w:szCs w:val="20"/>
        </w:rPr>
        <w:t>Abrahan</w:t>
      </w:r>
      <w:proofErr w:type="spellEnd"/>
      <w:r w:rsidRPr="001D73CB">
        <w:rPr>
          <w:rFonts w:ascii="Times New Roman" w:eastAsia="Times New Roman" w:hAnsi="Times New Roman" w:cs="Times New Roman"/>
          <w:sz w:val="20"/>
          <w:szCs w:val="20"/>
        </w:rPr>
        <w:t xml:space="preserve"> y </w:t>
      </w:r>
      <w:proofErr w:type="spellStart"/>
      <w:r w:rsidRPr="001D73CB">
        <w:rPr>
          <w:rFonts w:ascii="Times New Roman" w:eastAsia="Times New Roman" w:hAnsi="Times New Roman" w:cs="Times New Roman"/>
          <w:sz w:val="20"/>
          <w:szCs w:val="20"/>
        </w:rPr>
        <w:t>Sanchez</w:t>
      </w:r>
      <w:proofErr w:type="spellEnd"/>
      <w:r w:rsidRPr="001D73CB">
        <w:rPr>
          <w:rFonts w:ascii="Times New Roman" w:eastAsia="Times New Roman" w:hAnsi="Times New Roman" w:cs="Times New Roman"/>
          <w:sz w:val="20"/>
          <w:szCs w:val="20"/>
        </w:rPr>
        <w:t>, (2006)</w:t>
      </w:r>
      <w:r w:rsidRPr="001D73CB">
        <w:rPr>
          <w:rFonts w:ascii="Times New Roman" w:eastAsia="Arial" w:hAnsi="Times New Roman" w:cs="Times New Roman"/>
          <w:sz w:val="20"/>
          <w:szCs w:val="20"/>
        </w:rPr>
        <w:t xml:space="preserve"> </w:t>
      </w:r>
      <w:r w:rsidRPr="001D73CB">
        <w:rPr>
          <w:rFonts w:ascii="Times New Roman" w:eastAsia="Times New Roman" w:hAnsi="Times New Roman" w:cs="Times New Roman"/>
          <w:sz w:val="20"/>
          <w:szCs w:val="20"/>
        </w:rPr>
        <w:t xml:space="preserve">señalan que una huelga general convocada en Abril de 1949 en Salta, cuenta con la adhesión de los trabajadores de este sindicato. </w:t>
      </w:r>
    </w:p>
  </w:endnote>
  <w:endnote w:id="15">
    <w:p w:rsidR="007B62BD" w:rsidRPr="001D73CB" w:rsidRDefault="007B62BD" w:rsidP="007B62BD">
      <w:pPr>
        <w:pStyle w:val="normal0"/>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hAnsi="Times New Roman" w:cs="Times New Roman"/>
          <w:color w:val="000000"/>
          <w:sz w:val="20"/>
          <w:szCs w:val="20"/>
        </w:rPr>
        <w:t xml:space="preserve">  </w:t>
      </w:r>
      <w:r w:rsidRPr="001D73CB">
        <w:rPr>
          <w:rFonts w:ascii="Times New Roman" w:eastAsia="Times New Roman" w:hAnsi="Times New Roman" w:cs="Times New Roman"/>
          <w:color w:val="000000"/>
          <w:sz w:val="20"/>
          <w:szCs w:val="20"/>
        </w:rPr>
        <w:t>En conversaciones con trabajadores hoy vinculados al Sindicato -SOEV- tuvimos acceso a relatos sobre los orígenes de la organización. Se recuerda como hito fundacional a las reuniones en la oscuridad de la noche y en medio de las parras, “a escondidas”, y a las v</w:t>
      </w:r>
      <w:r w:rsidRPr="001D73CB">
        <w:rPr>
          <w:rFonts w:ascii="Times New Roman" w:eastAsia="Times New Roman" w:hAnsi="Times New Roman" w:cs="Times New Roman"/>
          <w:sz w:val="20"/>
          <w:szCs w:val="20"/>
        </w:rPr>
        <w:t xml:space="preserve">isitas </w:t>
      </w:r>
      <w:r w:rsidRPr="001D73CB">
        <w:rPr>
          <w:rFonts w:ascii="Times New Roman" w:eastAsia="Times New Roman" w:hAnsi="Times New Roman" w:cs="Times New Roman"/>
          <w:color w:val="000000"/>
          <w:sz w:val="20"/>
          <w:szCs w:val="20"/>
        </w:rPr>
        <w:t>de dirigentes peronistas.</w:t>
      </w:r>
      <w:r w:rsidRPr="001D73CB">
        <w:rPr>
          <w:rFonts w:ascii="Times New Roman" w:hAnsi="Times New Roman" w:cs="Times New Roman"/>
          <w:color w:val="000000"/>
          <w:sz w:val="20"/>
          <w:szCs w:val="20"/>
        </w:rPr>
        <w:t xml:space="preserve">     </w:t>
      </w:r>
    </w:p>
  </w:endnote>
  <w:endnote w:id="16">
    <w:p w:rsidR="007B62BD" w:rsidRPr="001D73CB" w:rsidRDefault="007B62BD" w:rsidP="007B62BD">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Quien provenía de una militancia en el cristianismo influido por la teología de la liberación y el movimiento de sacerdotes tercermundistas (</w:t>
      </w:r>
      <w:proofErr w:type="spellStart"/>
      <w:r w:rsidRPr="001D73CB">
        <w:rPr>
          <w:rFonts w:ascii="Times New Roman" w:eastAsia="Times New Roman" w:hAnsi="Times New Roman" w:cs="Times New Roman"/>
          <w:color w:val="000000"/>
          <w:sz w:val="20"/>
          <w:szCs w:val="20"/>
        </w:rPr>
        <w:t>Escotorín</w:t>
      </w:r>
      <w:proofErr w:type="spellEnd"/>
      <w:r w:rsidRPr="001D73CB">
        <w:rPr>
          <w:rFonts w:ascii="Times New Roman" w:eastAsia="Times New Roman" w:hAnsi="Times New Roman" w:cs="Times New Roman"/>
          <w:color w:val="000000"/>
          <w:sz w:val="20"/>
          <w:szCs w:val="20"/>
        </w:rPr>
        <w:t xml:space="preserve"> 2007). Su forma de trabajo combinaba reuniones zonales y locales, </w:t>
      </w:r>
      <w:proofErr w:type="gramStart"/>
      <w:r w:rsidRPr="001D73CB">
        <w:rPr>
          <w:rFonts w:ascii="Times New Roman" w:eastAsia="Times New Roman" w:hAnsi="Times New Roman" w:cs="Times New Roman"/>
          <w:color w:val="000000"/>
          <w:sz w:val="20"/>
          <w:szCs w:val="20"/>
        </w:rPr>
        <w:t>plenarios</w:t>
      </w:r>
      <w:proofErr w:type="gramEnd"/>
      <w:r w:rsidRPr="001D73CB">
        <w:rPr>
          <w:rFonts w:ascii="Times New Roman" w:eastAsia="Times New Roman" w:hAnsi="Times New Roman" w:cs="Times New Roman"/>
          <w:color w:val="000000"/>
          <w:sz w:val="20"/>
          <w:szCs w:val="20"/>
        </w:rPr>
        <w:t xml:space="preserve">, asambleas y jornadas de capacitación sindical. En mayo de 1965, fundó en su casa el Centro de Promoción Rural “San Isidro Labrador” en Las Lomitas (Rosario de Lerma), vinculado con la Acción Católica (Rodríguez 2009). En 1972 fue detenido y acusado de portación ilegal de armas abriéndose un prontuario policial donde se lo identifica como gremialista. </w:t>
      </w:r>
      <w:r w:rsidRPr="001D73CB">
        <w:rPr>
          <w:rFonts w:ascii="Times New Roman" w:eastAsia="Times New Roman" w:hAnsi="Times New Roman" w:cs="Times New Roman"/>
          <w:sz w:val="20"/>
          <w:szCs w:val="20"/>
        </w:rPr>
        <w:t>P</w:t>
      </w:r>
      <w:r w:rsidRPr="001D73CB">
        <w:rPr>
          <w:rFonts w:ascii="Times New Roman" w:eastAsia="Times New Roman" w:hAnsi="Times New Roman" w:cs="Times New Roman"/>
          <w:color w:val="000000"/>
          <w:sz w:val="20"/>
          <w:szCs w:val="20"/>
        </w:rPr>
        <w:t xml:space="preserve">rontuario que marca su destino final, el secuestro </w:t>
      </w:r>
      <w:r w:rsidRPr="001D73CB">
        <w:rPr>
          <w:rFonts w:ascii="Times New Roman" w:eastAsia="Times New Roman" w:hAnsi="Times New Roman" w:cs="Times New Roman"/>
          <w:sz w:val="20"/>
          <w:szCs w:val="20"/>
        </w:rPr>
        <w:t xml:space="preserve">apenas iniciado el golpe militar de marzo de 1976 </w:t>
      </w:r>
      <w:r w:rsidRPr="001D73CB">
        <w:rPr>
          <w:rFonts w:ascii="Times New Roman" w:eastAsia="Times New Roman" w:hAnsi="Times New Roman" w:cs="Times New Roman"/>
          <w:color w:val="000000"/>
          <w:sz w:val="20"/>
          <w:szCs w:val="20"/>
        </w:rPr>
        <w:t>y luego su ase</w:t>
      </w:r>
      <w:r w:rsidRPr="001D73CB">
        <w:rPr>
          <w:rFonts w:ascii="Times New Roman" w:eastAsia="Times New Roman" w:hAnsi="Times New Roman" w:cs="Times New Roman"/>
          <w:sz w:val="20"/>
          <w:szCs w:val="20"/>
        </w:rPr>
        <w:t>sinato</w:t>
      </w:r>
      <w:r w:rsidRPr="001D73CB">
        <w:rPr>
          <w:rFonts w:ascii="Times New Roman" w:eastAsia="Times New Roman" w:hAnsi="Times New Roman" w:cs="Times New Roman"/>
          <w:color w:val="000000"/>
          <w:sz w:val="20"/>
          <w:szCs w:val="20"/>
        </w:rPr>
        <w:t xml:space="preserve">. Su expediente e integra el conjunto de legajos disponibles en el Archivo Provincial de la Memoria de Salta. Este dirigente asumirá a su cargo una dependencia estatal como parte de los funcionarios designados por el gobernador peronista Miguel </w:t>
      </w:r>
      <w:proofErr w:type="spellStart"/>
      <w:r w:rsidRPr="001D73CB">
        <w:rPr>
          <w:rFonts w:ascii="Times New Roman" w:eastAsia="Times New Roman" w:hAnsi="Times New Roman" w:cs="Times New Roman"/>
          <w:color w:val="000000"/>
          <w:sz w:val="20"/>
          <w:szCs w:val="20"/>
        </w:rPr>
        <w:t>Ragone</w:t>
      </w:r>
      <w:proofErr w:type="spellEnd"/>
      <w:r w:rsidRPr="001D73CB">
        <w:rPr>
          <w:rFonts w:ascii="Times New Roman" w:eastAsia="Times New Roman" w:hAnsi="Times New Roman" w:cs="Times New Roman"/>
          <w:color w:val="000000"/>
          <w:sz w:val="20"/>
          <w:szCs w:val="20"/>
        </w:rPr>
        <w:t xml:space="preserve">, y desde ese ámbito se diseñará un plan de políticas sociales y “acciones de gobierno” dirigidas a favorecer a los sectores “históricamente postergados” y resolver estructurales problemas, proceso truncado por la dictadura militar. </w:t>
      </w:r>
    </w:p>
  </w:endnote>
  <w:endnote w:id="17">
    <w:p w:rsidR="007B62BD" w:rsidRPr="001D73CB" w:rsidRDefault="007B62BD" w:rsidP="007B62BD">
      <w:pPr>
        <w:pStyle w:val="normal0"/>
        <w:pBdr>
          <w:top w:val="nil"/>
          <w:left w:val="nil"/>
          <w:bottom w:val="nil"/>
          <w:right w:val="nil"/>
          <w:between w:val="nil"/>
        </w:pBdr>
        <w:spacing w:after="8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Estas declaraciones se publicaron en el Diario el Tribuno, 14/5/1972</w:t>
      </w:r>
      <w:r>
        <w:rPr>
          <w:rFonts w:ascii="Times New Roman" w:eastAsia="Times New Roman" w:hAnsi="Times New Roman" w:cs="Times New Roman"/>
          <w:color w:val="000000"/>
          <w:sz w:val="20"/>
          <w:szCs w:val="20"/>
        </w:rPr>
        <w:t>(ABHS)</w:t>
      </w:r>
      <w:r w:rsidRPr="001D73CB">
        <w:rPr>
          <w:rFonts w:ascii="Times New Roman" w:eastAsia="Times New Roman" w:hAnsi="Times New Roman" w:cs="Times New Roman"/>
          <w:color w:val="000000"/>
          <w:sz w:val="20"/>
          <w:szCs w:val="20"/>
        </w:rPr>
        <w:t>. A razón de su participación en la  I Conferencia Latinoamericana sobre Reforma Agraria (Quito), Burgos fue nuevamente entrevistado y denunció “las condiciones de miseria, explotación y marginación del campesino” y sostuvo que la injusta tenencia de la tierra y distribución de las riquezas han generado alarmante desempleo, éxodo rural y la desintegración de la familia campesina</w:t>
      </w:r>
      <w:r>
        <w:rPr>
          <w:rFonts w:ascii="Times New Roman" w:eastAsia="Times New Roman" w:hAnsi="Times New Roman" w:cs="Times New Roman"/>
          <w:color w:val="000000"/>
          <w:sz w:val="20"/>
          <w:szCs w:val="20"/>
        </w:rPr>
        <w:t xml:space="preserve">, </w:t>
      </w:r>
      <w:r w:rsidRPr="001D73CB">
        <w:rPr>
          <w:rFonts w:ascii="Times New Roman" w:eastAsia="Times New Roman" w:hAnsi="Times New Roman" w:cs="Times New Roman"/>
          <w:color w:val="000000"/>
          <w:sz w:val="20"/>
          <w:szCs w:val="20"/>
        </w:rPr>
        <w:t>Diario El Tribuno, 11/7/1972</w:t>
      </w:r>
      <w:r>
        <w:rPr>
          <w:rFonts w:ascii="Times New Roman" w:eastAsia="Times New Roman" w:hAnsi="Times New Roman" w:cs="Times New Roman"/>
          <w:color w:val="000000"/>
          <w:sz w:val="20"/>
          <w:szCs w:val="20"/>
        </w:rPr>
        <w:t xml:space="preserve"> (ABHS)</w:t>
      </w:r>
      <w:r w:rsidRPr="001D73CB">
        <w:rPr>
          <w:rFonts w:ascii="Times New Roman" w:eastAsia="Times New Roman" w:hAnsi="Times New Roman" w:cs="Times New Roman"/>
          <w:color w:val="000000"/>
          <w:sz w:val="20"/>
          <w:szCs w:val="20"/>
        </w:rPr>
        <w:t>. Días después en una reunión de prensa convocada en el CGT Salta, anunció el trabajo que se encontraba realizando para desarrollar las Ligas Agrarias de Salta y Jujuy</w:t>
      </w:r>
      <w:r>
        <w:rPr>
          <w:rFonts w:ascii="Times New Roman" w:eastAsia="Times New Roman" w:hAnsi="Times New Roman" w:cs="Times New Roman"/>
          <w:color w:val="000000"/>
          <w:sz w:val="20"/>
          <w:szCs w:val="20"/>
        </w:rPr>
        <w:t xml:space="preserve">, </w:t>
      </w:r>
      <w:r w:rsidRPr="001D73CB">
        <w:rPr>
          <w:rFonts w:ascii="Times New Roman" w:eastAsia="Times New Roman" w:hAnsi="Times New Roman" w:cs="Times New Roman"/>
          <w:color w:val="000000"/>
          <w:sz w:val="20"/>
          <w:szCs w:val="20"/>
        </w:rPr>
        <w:t>Diario Norte 16/7/1972</w:t>
      </w:r>
      <w:r>
        <w:rPr>
          <w:rFonts w:ascii="Times New Roman" w:eastAsia="Times New Roman" w:hAnsi="Times New Roman" w:cs="Times New Roman"/>
          <w:color w:val="000000"/>
          <w:sz w:val="20"/>
          <w:szCs w:val="20"/>
        </w:rPr>
        <w:t>(ABHS</w:t>
      </w:r>
      <w:r w:rsidRPr="001D73CB">
        <w:rPr>
          <w:rFonts w:ascii="Times New Roman" w:eastAsia="Times New Roman" w:hAnsi="Times New Roman" w:cs="Times New Roman"/>
          <w:color w:val="000000"/>
          <w:sz w:val="20"/>
          <w:szCs w:val="20"/>
        </w:rPr>
        <w:t>).</w:t>
      </w:r>
    </w:p>
  </w:endnote>
  <w:endnote w:id="18">
    <w:p w:rsidR="007B62BD" w:rsidRPr="001D73CB" w:rsidRDefault="007B62BD" w:rsidP="007B62BD">
      <w:pPr>
        <w:pStyle w:val="normal0"/>
        <w:spacing w:after="0" w:line="240" w:lineRule="auto"/>
        <w:jc w:val="both"/>
        <w:rPr>
          <w:rFonts w:ascii="Times New Roman" w:eastAsia="Times New Roman" w:hAnsi="Times New Roman" w:cs="Times New Roman"/>
          <w:sz w:val="20"/>
          <w:szCs w:val="20"/>
        </w:rPr>
      </w:pPr>
      <w:r w:rsidRPr="001D73CB">
        <w:rPr>
          <w:rFonts w:ascii="Times New Roman" w:hAnsi="Times New Roman" w:cs="Times New Roman"/>
          <w:sz w:val="20"/>
          <w:szCs w:val="20"/>
          <w:vertAlign w:val="superscript"/>
        </w:rPr>
        <w:endnoteRef/>
      </w:r>
      <w:r w:rsidRPr="001D73CB">
        <w:rPr>
          <w:rFonts w:ascii="Times New Roman" w:hAnsi="Times New Roman" w:cs="Times New Roman"/>
          <w:sz w:val="20"/>
          <w:szCs w:val="20"/>
        </w:rPr>
        <w:t xml:space="preserve"> </w:t>
      </w:r>
      <w:r w:rsidRPr="001D73CB">
        <w:rPr>
          <w:rFonts w:ascii="Times New Roman" w:eastAsia="Times New Roman" w:hAnsi="Times New Roman" w:cs="Times New Roman"/>
          <w:sz w:val="20"/>
          <w:szCs w:val="20"/>
        </w:rPr>
        <w:t>Se desempeñó como secretario del Dr. Ramón Carillo en el Ministerio de Salud, durante la primera y segunda presidencia de Perón. En 1973 fue electo gobernador por el FREJULI. A finales de 1974 su gobierno es intervenido y el 11 de marzo de 1976 fue secuestrado y luego desaparecido.</w:t>
      </w:r>
    </w:p>
  </w:endnote>
  <w:endnote w:id="19">
    <w:p w:rsidR="007B62BD" w:rsidRPr="001D73CB" w:rsidRDefault="007B62BD" w:rsidP="007B62BD">
      <w:pPr>
        <w:pStyle w:val="normal0"/>
        <w:spacing w:after="0" w:line="240" w:lineRule="auto"/>
        <w:jc w:val="both"/>
        <w:rPr>
          <w:rFonts w:ascii="Times New Roman" w:hAnsi="Times New Roman" w:cs="Times New Roman"/>
          <w:sz w:val="20"/>
          <w:szCs w:val="20"/>
        </w:rPr>
      </w:pPr>
      <w:r w:rsidRPr="001D73CB">
        <w:rPr>
          <w:rFonts w:ascii="Times New Roman" w:hAnsi="Times New Roman" w:cs="Times New Roman"/>
          <w:sz w:val="20"/>
          <w:szCs w:val="20"/>
          <w:vertAlign w:val="superscript"/>
        </w:rPr>
        <w:endnoteRef/>
      </w:r>
      <w:r w:rsidRPr="001D73CB">
        <w:rPr>
          <w:rFonts w:ascii="Times New Roman" w:hAnsi="Times New Roman" w:cs="Times New Roman"/>
          <w:sz w:val="20"/>
          <w:szCs w:val="20"/>
        </w:rPr>
        <w:t xml:space="preserve"> </w:t>
      </w:r>
      <w:r w:rsidRPr="001D73CB">
        <w:rPr>
          <w:rFonts w:ascii="Times New Roman" w:eastAsia="Times New Roman" w:hAnsi="Times New Roman" w:cs="Times New Roman"/>
          <w:sz w:val="20"/>
          <w:szCs w:val="20"/>
        </w:rPr>
        <w:t>No es posible dar cuenta aquí de la profusa producción sobre peronismo y los debates en torno a los derechos sociales y la “justicia social” en Argentina. Palacio (2018), en una pormenorizada investigación sobre “La justicia peronista”, destaca como medida emblemática de la regulación del trabajo rural del peronismo al Estatuto del Peón Rural de 1944. Este, a través de los 21 artículos que lo componen, fijó salarios mínimos, condiciones de trabajo y consagró nuevos derechos para los trabajadores del campo. Entre las condiciones de trabajo se incluían higiene, alimentación y alojamiento en los establecimientos rurales.</w:t>
      </w:r>
    </w:p>
  </w:endnote>
  <w:endnote w:id="20">
    <w:p w:rsidR="007B62BD" w:rsidRPr="001D73CB" w:rsidRDefault="007B62BD" w:rsidP="007B62BD">
      <w:pPr>
        <w:pStyle w:val="normal0"/>
        <w:spacing w:after="0" w:line="240" w:lineRule="auto"/>
        <w:jc w:val="both"/>
        <w:rPr>
          <w:rFonts w:ascii="Times New Roman" w:hAnsi="Times New Roman" w:cs="Times New Roman"/>
          <w:sz w:val="20"/>
          <w:szCs w:val="20"/>
        </w:rPr>
      </w:pPr>
      <w:r w:rsidRPr="001D73CB">
        <w:rPr>
          <w:rFonts w:ascii="Times New Roman" w:hAnsi="Times New Roman" w:cs="Times New Roman"/>
          <w:sz w:val="20"/>
          <w:szCs w:val="20"/>
          <w:vertAlign w:val="superscript"/>
        </w:rPr>
        <w:endnoteRef/>
      </w:r>
      <w:r w:rsidRPr="001D73CB">
        <w:rPr>
          <w:rFonts w:ascii="Times New Roman" w:hAnsi="Times New Roman" w:cs="Times New Roman"/>
          <w:sz w:val="20"/>
          <w:szCs w:val="20"/>
        </w:rPr>
        <w:t xml:space="preserve"> </w:t>
      </w:r>
      <w:proofErr w:type="spellStart"/>
      <w:r w:rsidRPr="001D73CB">
        <w:rPr>
          <w:rFonts w:ascii="Times New Roman" w:eastAsia="Times New Roman" w:hAnsi="Times New Roman" w:cs="Times New Roman"/>
          <w:sz w:val="20"/>
          <w:szCs w:val="20"/>
        </w:rPr>
        <w:t>Cerdá</w:t>
      </w:r>
      <w:proofErr w:type="spellEnd"/>
      <w:r w:rsidRPr="001D73CB">
        <w:rPr>
          <w:rFonts w:ascii="Times New Roman" w:eastAsia="Times New Roman" w:hAnsi="Times New Roman" w:cs="Times New Roman"/>
          <w:sz w:val="20"/>
          <w:szCs w:val="20"/>
        </w:rPr>
        <w:t xml:space="preserve"> y Salomón (2017) plantean que el derecho a la vivienda en el marco de las políticas generales peronistas forma parte de un programa de democratización del bienestar que impactó fuertemente en el espacio urbano, mientras que las iniciativas estatales sobre vivienda en el espacio rural permanecieron con relativa vacancia. La noción de brecha de bienestar es sugerente al respecto.  </w:t>
      </w:r>
    </w:p>
  </w:endnote>
  <w:endnote w:id="21">
    <w:p w:rsidR="007B62BD" w:rsidRPr="001D73CB" w:rsidRDefault="007B62BD" w:rsidP="007B62BD">
      <w:pPr>
        <w:pStyle w:val="normal0"/>
        <w:spacing w:after="80" w:line="240" w:lineRule="auto"/>
        <w:jc w:val="both"/>
        <w:rPr>
          <w:rFonts w:ascii="Times New Roman" w:eastAsia="Times New Roman" w:hAnsi="Times New Roman" w:cs="Times New Roman"/>
          <w:sz w:val="20"/>
          <w:szCs w:val="20"/>
        </w:rPr>
      </w:pPr>
      <w:r w:rsidRPr="001D73CB">
        <w:rPr>
          <w:rFonts w:ascii="Times New Roman" w:hAnsi="Times New Roman" w:cs="Times New Roman"/>
          <w:sz w:val="20"/>
          <w:szCs w:val="20"/>
          <w:vertAlign w:val="superscript"/>
        </w:rPr>
        <w:endnoteRef/>
      </w:r>
      <w:r w:rsidRPr="001D73CB">
        <w:rPr>
          <w:rFonts w:ascii="Times New Roman" w:eastAsia="Arial" w:hAnsi="Times New Roman" w:cs="Times New Roman"/>
          <w:sz w:val="20"/>
          <w:szCs w:val="20"/>
        </w:rPr>
        <w:t xml:space="preserve"> </w:t>
      </w:r>
      <w:r w:rsidRPr="001D73CB">
        <w:rPr>
          <w:rFonts w:ascii="Times New Roman" w:eastAsia="Times New Roman" w:hAnsi="Times New Roman" w:cs="Times New Roman"/>
          <w:sz w:val="20"/>
          <w:szCs w:val="20"/>
        </w:rPr>
        <w:t xml:space="preserve">Esto motivó en 2012 a la conducción del Sindicato -SOEV Cafayate- a encarar un trabajo de “recuperación” de las memorias del Animanazo. Entienden que las memorias de aquella lucha triunfante del pasado, donde “pelearon todos juntos”, puede volverse un ejemplo para fortalecer y alentar las luchas del presente. Detalles sobre esto pueden encontrarse en Villagrán y López (2016) y Villagrán (2015).   </w:t>
      </w:r>
    </w:p>
  </w:endnote>
  <w:endnote w:id="22">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Diario el Tribuno, 20</w:t>
      </w:r>
      <w:r>
        <w:rPr>
          <w:rFonts w:ascii="Times New Roman" w:eastAsia="Times New Roman" w:hAnsi="Times New Roman" w:cs="Times New Roman"/>
          <w:color w:val="000000"/>
          <w:sz w:val="20"/>
          <w:szCs w:val="20"/>
        </w:rPr>
        <w:t>/7/</w:t>
      </w:r>
      <w:r w:rsidRPr="001D73CB">
        <w:rPr>
          <w:rFonts w:ascii="Times New Roman" w:eastAsia="Times New Roman" w:hAnsi="Times New Roman" w:cs="Times New Roman"/>
          <w:color w:val="000000"/>
          <w:sz w:val="20"/>
          <w:szCs w:val="20"/>
        </w:rPr>
        <w:t>1972</w:t>
      </w:r>
      <w:r>
        <w:rPr>
          <w:rFonts w:ascii="Times New Roman" w:eastAsia="Times New Roman" w:hAnsi="Times New Roman" w:cs="Times New Roman"/>
          <w:color w:val="000000"/>
          <w:sz w:val="20"/>
          <w:szCs w:val="20"/>
        </w:rPr>
        <w:t xml:space="preserve"> (ABHS)</w:t>
      </w:r>
    </w:p>
  </w:endnote>
  <w:endnote w:id="23">
    <w:p w:rsidR="007B62BD" w:rsidRPr="001D73CB" w:rsidRDefault="007B62BD" w:rsidP="007B62BD">
      <w:pPr>
        <w:pStyle w:val="normal0"/>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Estos temas han sido objeto de otros trabajos, sin embargo aquí es sustantivo mencionar que algunos participantes de aquellas acciones sufrieron sanciones y castigos, los dirigentes de SOEV Animaná y Cafayate: Pablo Ríos e Inocencio Ramírez fueron detenidos el mes posterior a los sucesos, en agosto de 1972 junto con el representante legal del Sindicato Dr. Mera Figueroa. Consiguieron la libertad en inmediata respuesta a una movilización de alrededor de 800 personas se convocaron en Cafayate para exigirlo. Hay trabajadores que tras formar parte de las medidas y acciones del “animanazo” fueron despedidos, y los dirigentes sindicales y caras más visibles de aquella “pueblada” y “levantamiento popular”, el 24 de marzo de 1976 fueron detenidos y trasladados a Salta incomunicados. Pablo Ríos, permaneció privado de libertad y sufrió vejaciones diversas por las que resultó con lesiones. Su caso integra la Mega Causa, que contiene diversos juicios por violación de derechos humanos en Salta.</w:t>
      </w:r>
      <w:r w:rsidRPr="001D73CB">
        <w:rPr>
          <w:rFonts w:ascii="Times New Roman" w:hAnsi="Times New Roman" w:cs="Times New Roman"/>
          <w:color w:val="000000"/>
          <w:sz w:val="20"/>
          <w:szCs w:val="20"/>
        </w:rPr>
        <w:t xml:space="preserve">  </w:t>
      </w:r>
    </w:p>
  </w:endnote>
  <w:endnote w:id="24">
    <w:p w:rsidR="007B62BD" w:rsidRPr="002153D8" w:rsidRDefault="007B62BD" w:rsidP="007B62BD">
      <w:pPr>
        <w:pStyle w:val="Textonotaalfinal"/>
      </w:pPr>
      <w:r>
        <w:rPr>
          <w:rStyle w:val="Refdenotaalfinal"/>
        </w:rPr>
        <w:endnoteRef/>
      </w:r>
      <w:r>
        <w:t xml:space="preserve"> </w:t>
      </w:r>
      <w:r w:rsidRPr="002153D8">
        <w:rPr>
          <w:rFonts w:ascii="Times New Roman" w:eastAsia="Times New Roman" w:hAnsi="Times New Roman" w:cs="Times New Roman"/>
          <w:color w:val="26282A"/>
        </w:rPr>
        <w:t>Diario Norte, 21/7/1972</w:t>
      </w:r>
      <w:r>
        <w:rPr>
          <w:rFonts w:ascii="Times New Roman" w:eastAsia="Times New Roman" w:hAnsi="Times New Roman" w:cs="Times New Roman"/>
          <w:color w:val="26282A"/>
        </w:rPr>
        <w:t xml:space="preserve"> </w:t>
      </w:r>
      <w:r w:rsidRPr="002153D8">
        <w:rPr>
          <w:rFonts w:ascii="Times New Roman" w:eastAsia="Times New Roman" w:hAnsi="Times New Roman" w:cs="Times New Roman"/>
          <w:color w:val="26282A"/>
        </w:rPr>
        <w:t>(ABHS).</w:t>
      </w:r>
    </w:p>
  </w:endnote>
  <w:endnote w:id="25">
    <w:p w:rsidR="007B62BD" w:rsidRPr="002153D8"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El 26 de diciembre de 1946 es promulgada por el Poder Ejecutivo Provincial la Ley N 798 que dispone la creación de un Hogar-Escuela Agrícola Ganadero en la localidad de Cafayate. En su artículo segundo se declara de utilidad pública la finca La Banda, de una extensión de 794 (con 46 has de viñedos, una bodega y una amplia casa habitación</w:t>
      </w:r>
      <w:r w:rsidRPr="001D73CB">
        <w:rPr>
          <w:rFonts w:ascii="Times New Roman" w:eastAsia="Times New Roman" w:hAnsi="Times New Roman" w:cs="Times New Roman"/>
          <w:sz w:val="20"/>
          <w:szCs w:val="20"/>
        </w:rPr>
        <w:t xml:space="preserve">), en el marco </w:t>
      </w:r>
      <w:r w:rsidRPr="001D73CB">
        <w:rPr>
          <w:rFonts w:ascii="Times New Roman" w:eastAsia="Times New Roman" w:hAnsi="Times New Roman" w:cs="Times New Roman"/>
          <w:color w:val="000000"/>
          <w:sz w:val="20"/>
          <w:szCs w:val="20"/>
        </w:rPr>
        <w:t>del mandato del primer gobernador peronista de Salta, Dr. Lucio Cornejo Linares (1946-1949).</w:t>
      </w:r>
      <w:r>
        <w:rPr>
          <w:rFonts w:ascii="Times New Roman" w:eastAsia="Times New Roman" w:hAnsi="Times New Roman" w:cs="Times New Roman"/>
          <w:color w:val="000000"/>
          <w:sz w:val="20"/>
          <w:szCs w:val="20"/>
        </w:rPr>
        <w:t xml:space="preserve"> </w:t>
      </w:r>
      <w:r w:rsidRPr="002153D8">
        <w:rPr>
          <w:rFonts w:ascii="Times New Roman" w:eastAsia="Times New Roman" w:hAnsi="Times New Roman" w:cs="Times New Roman"/>
          <w:color w:val="000000"/>
          <w:sz w:val="20"/>
          <w:szCs w:val="20"/>
        </w:rPr>
        <w:t>Mensaje del Gobernador de Salta Lucio Cornejo Linares al inaugurar el segundo periodo de sesiones legislativas, mayo de 1947. Biblioteca Provincial de Salta “Dr. Victorino de la Plaza” (ABHS)</w:t>
      </w:r>
    </w:p>
  </w:endnote>
  <w:endnote w:id="26">
    <w:p w:rsidR="007B62BD" w:rsidRPr="002153D8" w:rsidRDefault="007B62BD" w:rsidP="007B62BD">
      <w:pPr>
        <w:pStyle w:val="Textonotaalfinal"/>
        <w:rPr>
          <w:rFonts w:ascii="Times New Roman" w:hAnsi="Times New Roman" w:cs="Times New Roman"/>
        </w:rPr>
      </w:pPr>
      <w:r w:rsidRPr="002153D8">
        <w:rPr>
          <w:rStyle w:val="Refdenotaalfinal"/>
          <w:rFonts w:ascii="Times New Roman" w:hAnsi="Times New Roman" w:cs="Times New Roman"/>
        </w:rPr>
        <w:endnoteRef/>
      </w:r>
      <w:r w:rsidRPr="002153D8">
        <w:rPr>
          <w:rFonts w:ascii="Times New Roman" w:hAnsi="Times New Roman" w:cs="Times New Roman"/>
        </w:rPr>
        <w:t xml:space="preserve"> Diario </w:t>
      </w:r>
      <w:r w:rsidRPr="002153D8">
        <w:rPr>
          <w:rFonts w:ascii="Times New Roman" w:eastAsia="Times New Roman" w:hAnsi="Times New Roman" w:cs="Times New Roman"/>
          <w:color w:val="000000"/>
        </w:rPr>
        <w:t>El Tribuno 30/7/1972</w:t>
      </w:r>
      <w:r>
        <w:rPr>
          <w:rFonts w:ascii="Times New Roman" w:eastAsia="Times New Roman" w:hAnsi="Times New Roman" w:cs="Times New Roman"/>
          <w:color w:val="000000"/>
        </w:rPr>
        <w:t xml:space="preserve"> </w:t>
      </w:r>
      <w:r w:rsidRPr="002153D8">
        <w:rPr>
          <w:rFonts w:ascii="Times New Roman" w:eastAsia="Times New Roman" w:hAnsi="Times New Roman" w:cs="Times New Roman"/>
          <w:color w:val="000000"/>
        </w:rPr>
        <w:t>(ABHS</w:t>
      </w:r>
      <w:r w:rsidRPr="002153D8">
        <w:rPr>
          <w:rFonts w:ascii="Times New Roman" w:eastAsia="Times New Roman" w:hAnsi="Times New Roman" w:cs="Times New Roman"/>
        </w:rPr>
        <w:t>)</w:t>
      </w:r>
      <w:r w:rsidRPr="002153D8">
        <w:rPr>
          <w:rFonts w:ascii="Times New Roman" w:eastAsia="Times New Roman" w:hAnsi="Times New Roman" w:cs="Times New Roman"/>
          <w:color w:val="000000"/>
        </w:rPr>
        <w:t>.</w:t>
      </w:r>
    </w:p>
  </w:endnote>
  <w:endnote w:id="27">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2153D8">
        <w:rPr>
          <w:rFonts w:ascii="Times New Roman" w:hAnsi="Times New Roman" w:cs="Times New Roman"/>
          <w:sz w:val="20"/>
          <w:szCs w:val="20"/>
          <w:vertAlign w:val="superscript"/>
        </w:rPr>
        <w:endnoteRef/>
      </w:r>
      <w:r w:rsidRPr="002153D8">
        <w:rPr>
          <w:rFonts w:ascii="Times New Roman" w:eastAsia="Times New Roman" w:hAnsi="Times New Roman" w:cs="Times New Roman"/>
          <w:color w:val="000000"/>
          <w:sz w:val="20"/>
          <w:szCs w:val="20"/>
        </w:rPr>
        <w:t xml:space="preserve"> En su investigación sobre las estadísticas y la economía</w:t>
      </w:r>
      <w:r w:rsidRPr="001D73CB">
        <w:rPr>
          <w:rFonts w:ascii="Times New Roman" w:eastAsia="Times New Roman" w:hAnsi="Times New Roman" w:cs="Times New Roman"/>
          <w:color w:val="000000"/>
          <w:sz w:val="20"/>
          <w:szCs w:val="20"/>
        </w:rPr>
        <w:t xml:space="preserve"> en Argentina entre 1918 y 1952, y la construcción de estas disciplinas como saberes de Estado, Jorge Pantaleón, (2009) plantea que el rótulo de esta entidad denota la afinidad e influencia de los alumnos de Alejandro Bunge, en el Instituto Bunge de Investigaciones Económicas y Sociales. Rafael </w:t>
      </w:r>
      <w:proofErr w:type="spellStart"/>
      <w:r w:rsidRPr="001D73CB">
        <w:rPr>
          <w:rFonts w:ascii="Times New Roman" w:eastAsia="Times New Roman" w:hAnsi="Times New Roman" w:cs="Times New Roman"/>
          <w:color w:val="000000"/>
          <w:sz w:val="20"/>
          <w:szCs w:val="20"/>
        </w:rPr>
        <w:t>Loré</w:t>
      </w:r>
      <w:proofErr w:type="spellEnd"/>
      <w:r w:rsidRPr="001D73CB">
        <w:rPr>
          <w:rFonts w:ascii="Times New Roman" w:eastAsia="Times New Roman" w:hAnsi="Times New Roman" w:cs="Times New Roman"/>
          <w:color w:val="000000"/>
          <w:sz w:val="20"/>
          <w:szCs w:val="20"/>
        </w:rPr>
        <w:t xml:space="preserve"> designado para dirigir esa entidad en Salta había sido además colaborador del Instituto de Sociología de la UBA, a cargo de Ricardo </w:t>
      </w:r>
      <w:proofErr w:type="spellStart"/>
      <w:r w:rsidRPr="001D73CB">
        <w:rPr>
          <w:rFonts w:ascii="Times New Roman" w:eastAsia="Times New Roman" w:hAnsi="Times New Roman" w:cs="Times New Roman"/>
          <w:color w:val="000000"/>
          <w:sz w:val="20"/>
          <w:szCs w:val="20"/>
        </w:rPr>
        <w:t>Levene</w:t>
      </w:r>
      <w:proofErr w:type="spellEnd"/>
      <w:r w:rsidRPr="001D73CB">
        <w:rPr>
          <w:rFonts w:ascii="Times New Roman" w:eastAsia="Times New Roman" w:hAnsi="Times New Roman" w:cs="Times New Roman"/>
          <w:color w:val="000000"/>
          <w:sz w:val="20"/>
          <w:szCs w:val="20"/>
        </w:rPr>
        <w:t>.</w:t>
      </w:r>
    </w:p>
  </w:endnote>
  <w:endnote w:id="28">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Ese nuevo </w:t>
      </w:r>
      <w:r>
        <w:rPr>
          <w:rFonts w:ascii="Times New Roman" w:eastAsia="Times New Roman" w:hAnsi="Times New Roman" w:cs="Times New Roman"/>
          <w:color w:val="000000"/>
          <w:sz w:val="20"/>
          <w:szCs w:val="20"/>
        </w:rPr>
        <w:t xml:space="preserve">agente </w:t>
      </w:r>
      <w:r w:rsidRPr="001D73CB">
        <w:rPr>
          <w:rFonts w:ascii="Times New Roman" w:eastAsia="Times New Roman" w:hAnsi="Times New Roman" w:cs="Times New Roman"/>
          <w:color w:val="000000"/>
          <w:sz w:val="20"/>
          <w:szCs w:val="20"/>
        </w:rPr>
        <w:t>de las Estadísticas se dividió en 4 secciones: Demografía y Ocupación, Trabajo y Previsión Social, Hacienda y Economía y Producción. En Santiago de Estero tuvo lugar el Primer Congreso Regional de la Planificación Integral del Noroeste Argentino, entre el 2 y 7 de Septiembre de 1946. Particularmente esta reunión tenía como lema Vivir y Habitar. Contribuciones al estudio del problema de la vivienda.</w:t>
      </w:r>
    </w:p>
  </w:endnote>
  <w:endnote w:id="29">
    <w:p w:rsidR="007B62BD" w:rsidRPr="001D73CB" w:rsidRDefault="007B62BD" w:rsidP="007B62BD">
      <w:pPr>
        <w:pStyle w:val="normal0"/>
        <w:spacing w:after="0" w:line="240" w:lineRule="auto"/>
        <w:jc w:val="both"/>
        <w:rPr>
          <w:rFonts w:ascii="Times New Roman" w:hAnsi="Times New Roman" w:cs="Times New Roman"/>
          <w:sz w:val="20"/>
          <w:szCs w:val="20"/>
        </w:rPr>
      </w:pPr>
      <w:r w:rsidRPr="001D73CB">
        <w:rPr>
          <w:rFonts w:ascii="Times New Roman" w:hAnsi="Times New Roman" w:cs="Times New Roman"/>
          <w:sz w:val="20"/>
          <w:szCs w:val="20"/>
          <w:vertAlign w:val="superscript"/>
        </w:rPr>
        <w:endnoteRef/>
      </w:r>
      <w:r w:rsidRPr="001D73CB">
        <w:rPr>
          <w:rFonts w:ascii="Times New Roman" w:hAnsi="Times New Roman" w:cs="Times New Roman"/>
          <w:sz w:val="20"/>
          <w:szCs w:val="20"/>
        </w:rPr>
        <w:t xml:space="preserve"> </w:t>
      </w:r>
      <w:r w:rsidRPr="001D73CB">
        <w:rPr>
          <w:rFonts w:ascii="Times New Roman" w:eastAsia="Times New Roman" w:hAnsi="Times New Roman" w:cs="Times New Roman"/>
          <w:sz w:val="20"/>
          <w:szCs w:val="20"/>
        </w:rPr>
        <w:t xml:space="preserve">Estudio Social y Económico de los Valles Calchaquíes, publicación n 8, 1952, p37. Ministerio de Economía, Finanzas y Obras Públicas. Dirección de Estadística, Investigaciones Económicas y </w:t>
      </w:r>
      <w:r>
        <w:rPr>
          <w:rFonts w:ascii="Times New Roman" w:eastAsia="Times New Roman" w:hAnsi="Times New Roman" w:cs="Times New Roman"/>
          <w:sz w:val="20"/>
          <w:szCs w:val="20"/>
        </w:rPr>
        <w:t>compilación mecánicas, Salta</w:t>
      </w:r>
      <w:r w:rsidRPr="001D73CB">
        <w:rPr>
          <w:rFonts w:ascii="Times New Roman" w:eastAsia="Times New Roman" w:hAnsi="Times New Roman" w:cs="Times New Roman"/>
          <w:sz w:val="20"/>
          <w:szCs w:val="20"/>
        </w:rPr>
        <w:t xml:space="preserve"> (ABHS)</w:t>
      </w:r>
      <w:r>
        <w:rPr>
          <w:rFonts w:ascii="Times New Roman" w:eastAsia="Times New Roman" w:hAnsi="Times New Roman" w:cs="Times New Roman"/>
          <w:sz w:val="20"/>
          <w:szCs w:val="20"/>
        </w:rPr>
        <w:t>.</w:t>
      </w:r>
    </w:p>
  </w:endnote>
  <w:endnote w:id="30">
    <w:p w:rsidR="007B62BD" w:rsidRPr="001D73CB" w:rsidRDefault="007B62BD" w:rsidP="007B62BD">
      <w:pPr>
        <w:pStyle w:val="normal0"/>
        <w:spacing w:after="0" w:line="240" w:lineRule="auto"/>
        <w:jc w:val="both"/>
        <w:rPr>
          <w:rFonts w:ascii="Times New Roman" w:eastAsia="Times New Roman" w:hAnsi="Times New Roman" w:cs="Times New Roman"/>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sz w:val="20"/>
          <w:szCs w:val="20"/>
        </w:rPr>
        <w:t xml:space="preserve">Estudio Zonal de San Carlos y Cafayate, 1959, p73. Dirección de Estadísticas e Investigaciones Económicas de la Provincia de Salta y Dirección Regional de Estimaciones Agropecuarias </w:t>
      </w:r>
      <w:r>
        <w:rPr>
          <w:rFonts w:ascii="Times New Roman" w:eastAsia="Times New Roman" w:hAnsi="Times New Roman" w:cs="Times New Roman"/>
          <w:sz w:val="20"/>
          <w:szCs w:val="20"/>
        </w:rPr>
        <w:t>(</w:t>
      </w:r>
      <w:r w:rsidRPr="001D73CB">
        <w:rPr>
          <w:rFonts w:ascii="Times New Roman" w:eastAsia="Times New Roman" w:hAnsi="Times New Roman" w:cs="Times New Roman"/>
          <w:sz w:val="20"/>
          <w:szCs w:val="20"/>
        </w:rPr>
        <w:t>Biblioteca de la Dirección General de Estadística de Salta</w:t>
      </w:r>
      <w:r>
        <w:rPr>
          <w:rFonts w:ascii="Times New Roman" w:eastAsia="Times New Roman" w:hAnsi="Times New Roman" w:cs="Times New Roman"/>
          <w:sz w:val="20"/>
          <w:szCs w:val="20"/>
        </w:rPr>
        <w:t>).</w:t>
      </w:r>
      <w:r w:rsidRPr="001D73CB">
        <w:rPr>
          <w:rFonts w:ascii="Times New Roman" w:eastAsia="Times New Roman" w:hAnsi="Times New Roman" w:cs="Times New Roman"/>
          <w:sz w:val="20"/>
          <w:szCs w:val="20"/>
        </w:rPr>
        <w:t xml:space="preserve"> </w:t>
      </w:r>
    </w:p>
  </w:endnote>
  <w:endnote w:id="31">
    <w:p w:rsidR="007B62BD" w:rsidRPr="001D73CB" w:rsidRDefault="000E04EE" w:rsidP="007B62BD">
      <w:pPr>
        <w:pStyle w:val="normal0"/>
        <w:spacing w:after="0" w:line="240" w:lineRule="auto"/>
        <w:jc w:val="both"/>
        <w:rPr>
          <w:rFonts w:ascii="Times New Roman" w:eastAsia="Times New Roman" w:hAnsi="Times New Roman" w:cs="Times New Roman"/>
          <w:sz w:val="20"/>
          <w:szCs w:val="20"/>
        </w:rPr>
      </w:pPr>
      <w:r>
        <w:rPr>
          <w:rStyle w:val="Refdenotaalfinal"/>
          <w:sz w:val="20"/>
          <w:szCs w:val="20"/>
        </w:rPr>
        <w:endnoteRef/>
      </w:r>
      <w:r w:rsidR="007B62BD" w:rsidRPr="001D73CB">
        <w:rPr>
          <w:rFonts w:ascii="Times New Roman" w:hAnsi="Times New Roman" w:cs="Times New Roman"/>
          <w:sz w:val="20"/>
          <w:szCs w:val="20"/>
          <w:vertAlign w:val="superscript"/>
        </w:rPr>
        <w:endnoteRef/>
      </w:r>
      <w:r w:rsidR="007B62BD" w:rsidRPr="001D73CB">
        <w:rPr>
          <w:rFonts w:ascii="Times New Roman" w:eastAsia="Times New Roman" w:hAnsi="Times New Roman" w:cs="Times New Roman"/>
          <w:sz w:val="20"/>
          <w:szCs w:val="20"/>
        </w:rPr>
        <w:t xml:space="preserve"> Ya en el Estudio de 1952 (EESVC), se advertía el crítico estado de situación al respecto, señalándose que “En 1937 existían 2171 viviendas en las explotaciones agropecuarias de la región y una población estimada en 17000 personas, lo que daba un promedio de 7,83 personas por vivienda, todo lo cual indicaba una apreciable “deficiencia”. </w:t>
      </w:r>
    </w:p>
  </w:endnote>
  <w:endnote w:id="32">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Mensaje del Sr. Gobernador de la Provincia de Salta Dr. Miguel </w:t>
      </w:r>
      <w:proofErr w:type="spellStart"/>
      <w:r w:rsidRPr="001D73CB">
        <w:rPr>
          <w:rFonts w:ascii="Times New Roman" w:eastAsia="Times New Roman" w:hAnsi="Times New Roman" w:cs="Times New Roman"/>
          <w:color w:val="000000"/>
          <w:sz w:val="20"/>
          <w:szCs w:val="20"/>
        </w:rPr>
        <w:t>Ragone</w:t>
      </w:r>
      <w:proofErr w:type="spellEnd"/>
      <w:r w:rsidRPr="001D73CB">
        <w:rPr>
          <w:rFonts w:ascii="Times New Roman" w:eastAsia="Times New Roman" w:hAnsi="Times New Roman" w:cs="Times New Roman"/>
          <w:color w:val="000000"/>
          <w:sz w:val="20"/>
          <w:szCs w:val="20"/>
        </w:rPr>
        <w:t xml:space="preserve">, a la Asamblea Legislativa- Salta 25 de Mayo de 1974. p 55. </w:t>
      </w:r>
      <w:r>
        <w:rPr>
          <w:rFonts w:ascii="Times New Roman" w:eastAsia="Times New Roman" w:hAnsi="Times New Roman" w:cs="Times New Roman"/>
          <w:color w:val="000000"/>
          <w:sz w:val="20"/>
          <w:szCs w:val="20"/>
        </w:rPr>
        <w:t>(</w:t>
      </w:r>
      <w:r w:rsidRPr="001D73CB">
        <w:rPr>
          <w:rFonts w:ascii="Times New Roman" w:eastAsia="Times New Roman" w:hAnsi="Times New Roman" w:cs="Times New Roman"/>
          <w:color w:val="000000"/>
          <w:sz w:val="20"/>
          <w:szCs w:val="20"/>
        </w:rPr>
        <w:t>Biblioteca Armando Caro</w:t>
      </w:r>
      <w:r>
        <w:rPr>
          <w:rFonts w:ascii="Times New Roman" w:eastAsia="Times New Roman" w:hAnsi="Times New Roman" w:cs="Times New Roman"/>
          <w:color w:val="000000"/>
          <w:sz w:val="20"/>
          <w:szCs w:val="20"/>
        </w:rPr>
        <w:t>,</w:t>
      </w:r>
      <w:r w:rsidRPr="001D73CB">
        <w:rPr>
          <w:rFonts w:ascii="Times New Roman" w:eastAsia="Times New Roman" w:hAnsi="Times New Roman" w:cs="Times New Roman"/>
          <w:color w:val="000000"/>
          <w:sz w:val="20"/>
          <w:szCs w:val="20"/>
        </w:rPr>
        <w:t xml:space="preserve"> Cerrillos</w:t>
      </w:r>
      <w:r>
        <w:rPr>
          <w:rFonts w:ascii="Times New Roman" w:eastAsia="Times New Roman" w:hAnsi="Times New Roman" w:cs="Times New Roman"/>
          <w:color w:val="000000"/>
          <w:sz w:val="20"/>
          <w:szCs w:val="20"/>
        </w:rPr>
        <w:t>, Salta</w:t>
      </w:r>
      <w:r w:rsidRPr="001D73CB">
        <w:rPr>
          <w:rFonts w:ascii="Times New Roman" w:eastAsia="Times New Roman" w:hAnsi="Times New Roman" w:cs="Times New Roman"/>
          <w:color w:val="000000"/>
          <w:sz w:val="20"/>
          <w:szCs w:val="20"/>
        </w:rPr>
        <w:t>)</w:t>
      </w:r>
    </w:p>
  </w:endnote>
  <w:endnote w:id="33">
    <w:p w:rsidR="007B62BD" w:rsidRPr="001D73CB" w:rsidRDefault="007B62BD" w:rsidP="007B62BD">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Algunos funcionarios de  </w:t>
      </w:r>
      <w:proofErr w:type="spellStart"/>
      <w:r w:rsidRPr="001D73CB">
        <w:rPr>
          <w:rFonts w:ascii="Times New Roman" w:eastAsia="Times New Roman" w:hAnsi="Times New Roman" w:cs="Times New Roman"/>
          <w:color w:val="000000"/>
          <w:sz w:val="20"/>
          <w:szCs w:val="20"/>
        </w:rPr>
        <w:t>Ragone</w:t>
      </w:r>
      <w:proofErr w:type="spellEnd"/>
      <w:r w:rsidRPr="001D73CB">
        <w:rPr>
          <w:rFonts w:ascii="Times New Roman" w:eastAsia="Times New Roman" w:hAnsi="Times New Roman" w:cs="Times New Roman"/>
          <w:color w:val="000000"/>
          <w:sz w:val="20"/>
          <w:szCs w:val="20"/>
        </w:rPr>
        <w:t xml:space="preserve"> provienen </w:t>
      </w:r>
      <w:r w:rsidRPr="001D73CB">
        <w:rPr>
          <w:rFonts w:ascii="Times New Roman" w:eastAsia="Times New Roman" w:hAnsi="Times New Roman" w:cs="Times New Roman"/>
          <w:sz w:val="20"/>
          <w:szCs w:val="20"/>
        </w:rPr>
        <w:t xml:space="preserve">directamente de organizaciones </w:t>
      </w:r>
      <w:r w:rsidRPr="001D73CB">
        <w:rPr>
          <w:rFonts w:ascii="Times New Roman" w:eastAsia="Times New Roman" w:hAnsi="Times New Roman" w:cs="Times New Roman"/>
          <w:color w:val="000000"/>
          <w:sz w:val="20"/>
          <w:szCs w:val="20"/>
        </w:rPr>
        <w:t xml:space="preserve">sociales y sindicales, como Felipe Burgos (FUSTCA) y Guillermo </w:t>
      </w:r>
      <w:proofErr w:type="spellStart"/>
      <w:r w:rsidRPr="001D73CB">
        <w:rPr>
          <w:rFonts w:ascii="Times New Roman" w:eastAsia="Times New Roman" w:hAnsi="Times New Roman" w:cs="Times New Roman"/>
          <w:color w:val="000000"/>
          <w:sz w:val="20"/>
          <w:szCs w:val="20"/>
        </w:rPr>
        <w:t>Alzaga</w:t>
      </w:r>
      <w:proofErr w:type="spellEnd"/>
      <w:r w:rsidRPr="001D73CB">
        <w:rPr>
          <w:rFonts w:ascii="Times New Roman" w:eastAsia="Times New Roman" w:hAnsi="Times New Roman" w:cs="Times New Roman"/>
          <w:color w:val="000000"/>
          <w:sz w:val="20"/>
          <w:szCs w:val="20"/>
        </w:rPr>
        <w:t xml:space="preserve"> (CGT)</w:t>
      </w:r>
      <w:r w:rsidRPr="001D73CB">
        <w:rPr>
          <w:rFonts w:ascii="Times New Roman" w:eastAsia="Times New Roman" w:hAnsi="Times New Roman" w:cs="Times New Roman"/>
          <w:sz w:val="20"/>
          <w:szCs w:val="20"/>
        </w:rPr>
        <w:t xml:space="preserve">. Así, </w:t>
      </w:r>
      <w:r w:rsidRPr="001D73CB">
        <w:rPr>
          <w:rFonts w:ascii="Times New Roman" w:eastAsia="Times New Roman" w:hAnsi="Times New Roman" w:cs="Times New Roman"/>
          <w:color w:val="000000"/>
          <w:sz w:val="20"/>
          <w:szCs w:val="20"/>
        </w:rPr>
        <w:t xml:space="preserve">demandas elaboradas desde esos espacios </w:t>
      </w:r>
      <w:r w:rsidRPr="001D73CB">
        <w:rPr>
          <w:rFonts w:ascii="Times New Roman" w:eastAsia="Times New Roman" w:hAnsi="Times New Roman" w:cs="Times New Roman"/>
          <w:sz w:val="20"/>
          <w:szCs w:val="20"/>
        </w:rPr>
        <w:t xml:space="preserve">se transforman inmediatamente </w:t>
      </w:r>
      <w:r w:rsidRPr="001D73CB">
        <w:rPr>
          <w:rFonts w:ascii="Times New Roman" w:eastAsia="Times New Roman" w:hAnsi="Times New Roman" w:cs="Times New Roman"/>
          <w:color w:val="000000"/>
          <w:sz w:val="20"/>
          <w:szCs w:val="20"/>
        </w:rPr>
        <w:t>en un programa de políticas públicas y</w:t>
      </w:r>
      <w:r w:rsidRPr="001D73CB">
        <w:rPr>
          <w:rFonts w:ascii="Times New Roman" w:eastAsia="Times New Roman" w:hAnsi="Times New Roman" w:cs="Times New Roman"/>
          <w:sz w:val="20"/>
          <w:szCs w:val="20"/>
        </w:rPr>
        <w:t xml:space="preserve"> traducen al </w:t>
      </w:r>
      <w:r w:rsidRPr="001D73CB">
        <w:rPr>
          <w:rFonts w:ascii="Times New Roman" w:eastAsia="Times New Roman" w:hAnsi="Times New Roman" w:cs="Times New Roman"/>
          <w:color w:val="000000"/>
          <w:sz w:val="20"/>
          <w:szCs w:val="20"/>
        </w:rPr>
        <w:t xml:space="preserve">organigrama estatal. </w:t>
      </w:r>
    </w:p>
  </w:endnote>
  <w:endnote w:id="34">
    <w:p w:rsidR="007B62BD" w:rsidRPr="001D73CB"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1D73CB">
        <w:rPr>
          <w:rFonts w:ascii="Times New Roman" w:hAnsi="Times New Roman" w:cs="Times New Roman"/>
          <w:sz w:val="20"/>
          <w:szCs w:val="20"/>
          <w:vertAlign w:val="superscript"/>
        </w:rPr>
        <w:endnoteRef/>
      </w:r>
      <w:r w:rsidRPr="001D73CB">
        <w:rPr>
          <w:rFonts w:ascii="Times New Roman" w:eastAsia="Times New Roman" w:hAnsi="Times New Roman" w:cs="Times New Roman"/>
          <w:color w:val="000000"/>
          <w:sz w:val="20"/>
          <w:szCs w:val="20"/>
        </w:rPr>
        <w:t xml:space="preserve"> Con la sanción de la ley provincial No 5167 de 1977 se transforma el Instituto Provincial de la Vivienda en I.P.D.U.V, Instituto Provincial de Desarrollo Urbano y Vivienda, se le reconocen entre otras atribuciones  establecer programas de radicación de población, intervenir en la nueva localización de núcleos habitacionales urbanos o rurales, organizar la acción gubernamental tendiente a la obtención de soluciones habitacionales, proponer trabajos de mejoramiento de las condiciones de viviendas y de la vivienda rural, difundir la formación y mantenimiento de hábitos higiénicos y fomentar la tipificación de las viviendas.</w:t>
      </w:r>
    </w:p>
    <w:p w:rsidR="007B62BD" w:rsidRPr="001D73CB" w:rsidRDefault="007B62BD" w:rsidP="007B62BD">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7B62BD" w:rsidRDefault="007B62BD" w:rsidP="007B62BD">
      <w:pPr>
        <w:pStyle w:val="norm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A60FF9" w:rsidRPr="00A60FF9" w:rsidRDefault="00A60FF9" w:rsidP="00A60FF9">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sidRPr="00A60FF9">
        <w:rPr>
          <w:rFonts w:ascii="Times New Roman" w:eastAsia="Times New Roman" w:hAnsi="Times New Roman" w:cs="Times New Roman"/>
          <w:color w:val="000000"/>
          <w:sz w:val="24"/>
          <w:szCs w:val="24"/>
        </w:rPr>
        <w:t>Información complementaria</w:t>
      </w:r>
    </w:p>
    <w:p w:rsidR="00A60FF9" w:rsidRDefault="00A60FF9" w:rsidP="00A60FF9">
      <w:pPr>
        <w:pStyle w:val="normal0"/>
        <w:pBdr>
          <w:top w:val="nil"/>
          <w:left w:val="nil"/>
          <w:bottom w:val="nil"/>
          <w:right w:val="nil"/>
          <w:between w:val="nil"/>
        </w:pBdr>
        <w:jc w:val="both"/>
        <w:rPr>
          <w:rFonts w:ascii="Times New Roman" w:eastAsia="Times New Roman" w:hAnsi="Times New Roman" w:cs="Times New Roman"/>
          <w:b/>
          <w:color w:val="000000"/>
          <w:sz w:val="24"/>
          <w:szCs w:val="24"/>
        </w:rPr>
      </w:pPr>
    </w:p>
    <w:p w:rsidR="00A60FF9" w:rsidRPr="0094797E" w:rsidRDefault="00A60FF9" w:rsidP="00A60FF9">
      <w:pPr>
        <w:pStyle w:val="normal0"/>
        <w:pBdr>
          <w:top w:val="nil"/>
          <w:left w:val="nil"/>
          <w:bottom w:val="nil"/>
          <w:right w:val="nil"/>
          <w:between w:val="nil"/>
        </w:pBdr>
        <w:jc w:val="both"/>
        <w:rPr>
          <w:rFonts w:ascii="Times New Roman" w:eastAsia="New serif" w:hAnsi="Times New Roman" w:cs="Times New Roman"/>
          <w:b/>
          <w:color w:val="FF0000"/>
          <w:sz w:val="24"/>
          <w:szCs w:val="24"/>
        </w:rPr>
      </w:pPr>
      <w:r w:rsidRPr="0094797E">
        <w:rPr>
          <w:rFonts w:ascii="Times New Roman" w:eastAsia="Times New Roman" w:hAnsi="Times New Roman" w:cs="Times New Roman"/>
          <w:b/>
          <w:color w:val="000000"/>
          <w:sz w:val="24"/>
          <w:szCs w:val="24"/>
        </w:rPr>
        <w:t xml:space="preserve">El trabajo y la vivienda: pedir, denunciar y demandar. </w:t>
      </w:r>
      <w:r w:rsidRPr="0094797E">
        <w:rPr>
          <w:rFonts w:ascii="Times New Roman" w:eastAsia="Times New Roman" w:hAnsi="Times New Roman" w:cs="Times New Roman"/>
          <w:color w:val="000000"/>
          <w:sz w:val="24"/>
          <w:szCs w:val="24"/>
        </w:rPr>
        <w:t>Reconfiguraciones sociales y procesos políticos en Animaná en los 70s (Valles Calchaquíes, Salta).</w:t>
      </w:r>
    </w:p>
    <w:p w:rsidR="00A60FF9" w:rsidRPr="00A130EA" w:rsidRDefault="00A60FF9" w:rsidP="00A60FF9">
      <w:pPr>
        <w:pStyle w:val="normal0"/>
        <w:pBdr>
          <w:top w:val="nil"/>
          <w:left w:val="nil"/>
          <w:bottom w:val="nil"/>
          <w:right w:val="nil"/>
          <w:between w:val="nil"/>
        </w:pBdr>
        <w:shd w:val="clear" w:color="auto" w:fill="FFFFFF"/>
        <w:spacing w:after="0" w:line="240" w:lineRule="auto"/>
        <w:jc w:val="both"/>
        <w:rPr>
          <w:rFonts w:ascii="Times New Roman" w:eastAsia="New serif" w:hAnsi="Times New Roman" w:cs="Times New Roman"/>
          <w:color w:val="26282A"/>
          <w:sz w:val="24"/>
          <w:szCs w:val="24"/>
        </w:rPr>
      </w:pPr>
      <w:r w:rsidRPr="00A130EA">
        <w:rPr>
          <w:rFonts w:ascii="Times New Roman" w:eastAsia="New serif" w:hAnsi="Times New Roman" w:cs="Times New Roman"/>
          <w:color w:val="26282A"/>
          <w:sz w:val="24"/>
          <w:szCs w:val="24"/>
        </w:rPr>
        <w:t xml:space="preserve">Dra. Andrea Jimena Villagrán </w:t>
      </w:r>
    </w:p>
    <w:p w:rsidR="00A60FF9" w:rsidRPr="00A130EA" w:rsidRDefault="00A60FF9" w:rsidP="00A60FF9">
      <w:pPr>
        <w:pStyle w:val="normal0"/>
        <w:pBdr>
          <w:top w:val="nil"/>
          <w:left w:val="nil"/>
          <w:bottom w:val="nil"/>
          <w:right w:val="nil"/>
          <w:between w:val="nil"/>
        </w:pBdr>
        <w:shd w:val="clear" w:color="auto" w:fill="FFFFFF"/>
        <w:spacing w:after="0" w:line="240" w:lineRule="auto"/>
        <w:jc w:val="both"/>
        <w:rPr>
          <w:rFonts w:ascii="Times New Roman" w:eastAsia="New serif" w:hAnsi="Times New Roman" w:cs="Times New Roman"/>
          <w:color w:val="26282A"/>
          <w:sz w:val="24"/>
          <w:szCs w:val="24"/>
        </w:rPr>
      </w:pPr>
      <w:r w:rsidRPr="00A130EA">
        <w:rPr>
          <w:rFonts w:ascii="Times New Roman" w:eastAsia="New serif" w:hAnsi="Times New Roman" w:cs="Times New Roman"/>
          <w:color w:val="26282A"/>
          <w:sz w:val="24"/>
          <w:szCs w:val="24"/>
        </w:rPr>
        <w:t>Investigadora Asistente de CONICET- Instituto de Investigaciones en Humanidades y Ciencias Sociales -ICSOH-, (UNSA - CONICET)</w:t>
      </w:r>
    </w:p>
    <w:p w:rsidR="00A60FF9" w:rsidRPr="00A130EA" w:rsidRDefault="00A60FF9" w:rsidP="00A60FF9">
      <w:pPr>
        <w:pStyle w:val="normal0"/>
        <w:pBdr>
          <w:top w:val="nil"/>
          <w:left w:val="nil"/>
          <w:bottom w:val="nil"/>
          <w:right w:val="nil"/>
          <w:between w:val="nil"/>
        </w:pBdr>
        <w:shd w:val="clear" w:color="auto" w:fill="FFFFFF"/>
        <w:spacing w:after="0" w:line="240" w:lineRule="auto"/>
        <w:jc w:val="both"/>
        <w:rPr>
          <w:rFonts w:ascii="Times New Roman" w:eastAsia="New serif" w:hAnsi="Times New Roman" w:cs="Times New Roman"/>
          <w:color w:val="26282A"/>
          <w:sz w:val="24"/>
          <w:szCs w:val="24"/>
        </w:rPr>
      </w:pPr>
      <w:r w:rsidRPr="00A130EA">
        <w:rPr>
          <w:rFonts w:ascii="Times New Roman" w:eastAsia="New serif" w:hAnsi="Times New Roman" w:cs="Times New Roman"/>
          <w:color w:val="26282A"/>
          <w:sz w:val="24"/>
          <w:szCs w:val="24"/>
        </w:rPr>
        <w:t xml:space="preserve">Prof. Adjunta de la carrera de Antropología, </w:t>
      </w:r>
      <w:proofErr w:type="spellStart"/>
      <w:r w:rsidRPr="00A130EA">
        <w:rPr>
          <w:rFonts w:ascii="Times New Roman" w:eastAsia="New serif" w:hAnsi="Times New Roman" w:cs="Times New Roman"/>
          <w:color w:val="26282A"/>
          <w:sz w:val="24"/>
          <w:szCs w:val="24"/>
        </w:rPr>
        <w:t>Fac</w:t>
      </w:r>
      <w:proofErr w:type="spellEnd"/>
      <w:r w:rsidRPr="00A130EA">
        <w:rPr>
          <w:rFonts w:ascii="Times New Roman" w:eastAsia="New serif" w:hAnsi="Times New Roman" w:cs="Times New Roman"/>
          <w:color w:val="26282A"/>
          <w:sz w:val="24"/>
          <w:szCs w:val="24"/>
        </w:rPr>
        <w:t>. de Humanidades</w:t>
      </w:r>
    </w:p>
    <w:p w:rsidR="00A60FF9" w:rsidRPr="00A130EA" w:rsidRDefault="00A60FF9" w:rsidP="00A60FF9">
      <w:pPr>
        <w:pStyle w:val="normal0"/>
        <w:pBdr>
          <w:top w:val="nil"/>
          <w:left w:val="nil"/>
          <w:bottom w:val="nil"/>
          <w:right w:val="nil"/>
          <w:between w:val="nil"/>
        </w:pBdr>
        <w:shd w:val="clear" w:color="auto" w:fill="FFFFFF"/>
        <w:spacing w:after="0" w:line="240" w:lineRule="auto"/>
        <w:jc w:val="both"/>
        <w:rPr>
          <w:rFonts w:ascii="Times New Roman" w:eastAsia="New serif" w:hAnsi="Times New Roman" w:cs="Times New Roman"/>
          <w:color w:val="26282A"/>
          <w:sz w:val="24"/>
          <w:szCs w:val="24"/>
        </w:rPr>
      </w:pPr>
      <w:r w:rsidRPr="00A130EA">
        <w:rPr>
          <w:rFonts w:ascii="Times New Roman" w:eastAsia="New serif" w:hAnsi="Times New Roman" w:cs="Times New Roman"/>
          <w:color w:val="26282A"/>
          <w:sz w:val="24"/>
          <w:szCs w:val="24"/>
        </w:rPr>
        <w:t xml:space="preserve">Universidad Nacional de Salta </w:t>
      </w:r>
    </w:p>
    <w:p w:rsidR="00A60FF9" w:rsidRPr="00A130EA" w:rsidRDefault="00A60FF9" w:rsidP="00A60FF9">
      <w:pPr>
        <w:pStyle w:val="normal0"/>
        <w:pBdr>
          <w:top w:val="nil"/>
          <w:left w:val="nil"/>
          <w:bottom w:val="nil"/>
          <w:right w:val="nil"/>
          <w:between w:val="nil"/>
        </w:pBdr>
        <w:shd w:val="clear" w:color="auto" w:fill="FFFFFF"/>
        <w:spacing w:after="0" w:line="240" w:lineRule="auto"/>
        <w:jc w:val="both"/>
        <w:rPr>
          <w:rFonts w:ascii="Times New Roman" w:eastAsia="New serif" w:hAnsi="Times New Roman" w:cs="Times New Roman"/>
          <w:color w:val="26282A"/>
          <w:sz w:val="24"/>
          <w:szCs w:val="24"/>
        </w:rPr>
      </w:pPr>
      <w:r w:rsidRPr="00A130EA">
        <w:rPr>
          <w:rFonts w:ascii="Times New Roman" w:hAnsi="Times New Roman" w:cs="Times New Roman"/>
        </w:rPr>
        <w:t xml:space="preserve">Correo personal: </w:t>
      </w:r>
      <w:hyperlink r:id="rId1">
        <w:r w:rsidRPr="00A130EA">
          <w:rPr>
            <w:rFonts w:ascii="Times New Roman" w:eastAsia="New serif" w:hAnsi="Times New Roman" w:cs="Times New Roman"/>
            <w:color w:val="0000FF"/>
            <w:sz w:val="24"/>
            <w:szCs w:val="24"/>
            <w:u w:val="single"/>
          </w:rPr>
          <w:t>ajvillagran@gmail.com</w:t>
        </w:r>
      </w:hyperlink>
    </w:p>
    <w:p w:rsidR="00A60FF9" w:rsidRPr="00A130EA"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rPr>
      </w:pPr>
      <w:r w:rsidRPr="00A130EA">
        <w:rPr>
          <w:rFonts w:ascii="Times New Roman" w:eastAsia="Cambria" w:hAnsi="Times New Roman" w:cs="Times New Roman"/>
        </w:rPr>
        <w:t>Dirección laboral Av. Bolivia 5150, Salta capital. Dirección personal. Catamarca 465, Salta Capital.</w:t>
      </w:r>
    </w:p>
    <w:p w:rsidR="00A60FF9" w:rsidRPr="00A130EA"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rPr>
      </w:pPr>
      <w:r w:rsidRPr="00A130EA">
        <w:rPr>
          <w:rFonts w:ascii="Times New Roman" w:eastAsia="Cambria" w:hAnsi="Times New Roman" w:cs="Times New Roman"/>
        </w:rPr>
        <w:t>Tel. personal. 0387- 155212715</w:t>
      </w:r>
    </w:p>
    <w:p w:rsidR="00A60FF9" w:rsidRPr="00A130EA"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rPr>
      </w:pPr>
    </w:p>
    <w:p w:rsidR="00A60FF9"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rPr>
      </w:pPr>
      <w:r>
        <w:rPr>
          <w:rFonts w:ascii="Times New Roman" w:eastAsia="Cambria" w:hAnsi="Times New Roman" w:cs="Times New Roman"/>
        </w:rPr>
        <w:t xml:space="preserve">Formación: </w:t>
      </w:r>
    </w:p>
    <w:p w:rsidR="00A60FF9"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rPr>
      </w:pPr>
      <w:r>
        <w:rPr>
          <w:rFonts w:ascii="Times New Roman" w:eastAsia="Cambria" w:hAnsi="Times New Roman" w:cs="Times New Roman"/>
        </w:rPr>
        <w:t>Doctora en Antropología por la Facultad de Filosofía y Letras de la Universidad de Buenos Aires y Licenciada en Antropología por la Universidad Nacional de Salta.</w:t>
      </w:r>
    </w:p>
    <w:p w:rsidR="00A60FF9"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rPr>
      </w:pPr>
    </w:p>
    <w:p w:rsidR="00A60FF9"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rPr>
      </w:pPr>
      <w:r>
        <w:rPr>
          <w:rFonts w:ascii="Times New Roman" w:eastAsia="Cambria" w:hAnsi="Times New Roman" w:cs="Times New Roman"/>
        </w:rPr>
        <w:t>Área de trabajo:</w:t>
      </w:r>
    </w:p>
    <w:p w:rsidR="00A60FF9"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rPr>
      </w:pPr>
      <w:r>
        <w:rPr>
          <w:rFonts w:ascii="Times New Roman" w:eastAsia="Cambria" w:hAnsi="Times New Roman" w:cs="Times New Roman"/>
        </w:rPr>
        <w:t xml:space="preserve">Antropología política, cultural y de la historia. Desarrollo de investigaciones en el campo de los procesos políticos, entramados de poder, usos políticos de la historia, construcción social del pasado y formación de Estado en Salta. Actualmente las indagaciones están focalizadas en la región de los Valles Calchaquíes, en las localidades de Animaná y Cafayate.   </w:t>
      </w:r>
    </w:p>
    <w:p w:rsidR="00A60FF9"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rPr>
      </w:pPr>
    </w:p>
    <w:p w:rsidR="00A60FF9"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rPr>
      </w:pPr>
      <w:r>
        <w:rPr>
          <w:rFonts w:ascii="Times New Roman" w:eastAsia="Cambria" w:hAnsi="Times New Roman" w:cs="Times New Roman"/>
        </w:rPr>
        <w:t>Publicaciones referidas al tema:</w:t>
      </w:r>
    </w:p>
    <w:p w:rsidR="00A60FF9"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rPr>
      </w:pPr>
    </w:p>
    <w:p w:rsidR="00A60FF9" w:rsidRPr="00D77EB8"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rPr>
      </w:pPr>
      <w:r w:rsidRPr="006D7138">
        <w:rPr>
          <w:rFonts w:ascii="Times New Roman" w:eastAsia="Cambria" w:hAnsi="Times New Roman" w:cs="Times New Roman"/>
        </w:rPr>
        <w:t>López, I. y Villagrán</w:t>
      </w:r>
      <w:r w:rsidRPr="00D77EB8">
        <w:rPr>
          <w:rFonts w:ascii="Times New Roman" w:eastAsia="Cambria" w:hAnsi="Times New Roman" w:cs="Times New Roman"/>
        </w:rPr>
        <w:t>, A. (201</w:t>
      </w:r>
      <w:r>
        <w:rPr>
          <w:rFonts w:ascii="Times New Roman" w:eastAsia="Cambria" w:hAnsi="Times New Roman" w:cs="Times New Roman"/>
        </w:rPr>
        <w:t>8</w:t>
      </w:r>
      <w:r w:rsidRPr="00D77EB8">
        <w:rPr>
          <w:rFonts w:ascii="Times New Roman" w:eastAsia="Cambria" w:hAnsi="Times New Roman" w:cs="Times New Roman"/>
        </w:rPr>
        <w:t xml:space="preserve">). “Cantar a Cafayate”. Lo calchaquí, paisaje y región en los 70, </w:t>
      </w:r>
      <w:proofErr w:type="spellStart"/>
      <w:r w:rsidRPr="00D77EB8">
        <w:rPr>
          <w:rFonts w:ascii="Times New Roman" w:eastAsia="Cambria" w:hAnsi="Times New Roman" w:cs="Times New Roman"/>
        </w:rPr>
        <w:t>Orquera</w:t>
      </w:r>
      <w:proofErr w:type="spellEnd"/>
      <w:r w:rsidRPr="00D77EB8">
        <w:rPr>
          <w:rFonts w:ascii="Times New Roman" w:eastAsia="Cambria" w:hAnsi="Times New Roman" w:cs="Times New Roman"/>
        </w:rPr>
        <w:t xml:space="preserve">, F. y Sánchez </w:t>
      </w:r>
      <w:proofErr w:type="spellStart"/>
      <w:r w:rsidRPr="00D77EB8">
        <w:rPr>
          <w:rFonts w:ascii="Times New Roman" w:eastAsia="Cambria" w:hAnsi="Times New Roman" w:cs="Times New Roman"/>
        </w:rPr>
        <w:t>Patzy</w:t>
      </w:r>
      <w:proofErr w:type="spellEnd"/>
      <w:r w:rsidRPr="00D77EB8">
        <w:rPr>
          <w:rFonts w:ascii="Times New Roman" w:eastAsia="Cambria" w:hAnsi="Times New Roman" w:cs="Times New Roman"/>
        </w:rPr>
        <w:t>, R. (</w:t>
      </w:r>
      <w:proofErr w:type="spellStart"/>
      <w:r w:rsidRPr="00D77EB8">
        <w:rPr>
          <w:rFonts w:ascii="Times New Roman" w:eastAsia="Cambria" w:hAnsi="Times New Roman" w:cs="Times New Roman"/>
        </w:rPr>
        <w:t>Eds</w:t>
      </w:r>
      <w:proofErr w:type="spellEnd"/>
      <w:r w:rsidRPr="00D77EB8">
        <w:rPr>
          <w:rFonts w:ascii="Times New Roman" w:eastAsia="Cambria" w:hAnsi="Times New Roman" w:cs="Times New Roman"/>
        </w:rPr>
        <w:t>). La selva, la pampa, el ande. Estudios culturales de provincias argentinas. Santiago del Estero: EDUNSE. (en prensa)</w:t>
      </w:r>
    </w:p>
    <w:p w:rsidR="00A60FF9" w:rsidRPr="00D77EB8"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color w:val="000000"/>
        </w:rPr>
      </w:pPr>
      <w:r w:rsidRPr="00D77EB8">
        <w:rPr>
          <w:rFonts w:ascii="Times New Roman" w:eastAsia="Cambria" w:hAnsi="Times New Roman" w:cs="Times New Roman"/>
        </w:rPr>
        <w:t xml:space="preserve">Villagrán, A. </w:t>
      </w:r>
      <w:r w:rsidRPr="00D77EB8">
        <w:rPr>
          <w:rFonts w:ascii="Times New Roman" w:eastAsia="Cambria" w:hAnsi="Times New Roman" w:cs="Times New Roman"/>
          <w:color w:val="000000"/>
        </w:rPr>
        <w:t xml:space="preserve">(2013). El vino más alto y bajo el más bello cielo. Procesos de </w:t>
      </w:r>
      <w:proofErr w:type="spellStart"/>
      <w:r w:rsidRPr="00D77EB8">
        <w:rPr>
          <w:rFonts w:ascii="Times New Roman" w:eastAsia="Cambria" w:hAnsi="Times New Roman" w:cs="Times New Roman"/>
          <w:color w:val="000000"/>
        </w:rPr>
        <w:t>patrimonialización</w:t>
      </w:r>
      <w:proofErr w:type="spellEnd"/>
      <w:r w:rsidRPr="00D77EB8">
        <w:rPr>
          <w:rFonts w:ascii="Times New Roman" w:eastAsia="Cambria" w:hAnsi="Times New Roman" w:cs="Times New Roman"/>
          <w:color w:val="000000"/>
        </w:rPr>
        <w:t>, turismo y estrategias empresariales. El caso de Cafayate (Valle Calchaquí), norte de Argentina. Vivencia 42, 41-64. ISSN: 0104-3064</w:t>
      </w:r>
    </w:p>
    <w:p w:rsidR="00A60FF9" w:rsidRPr="00D77EB8" w:rsidRDefault="00A60FF9" w:rsidP="00A60FF9">
      <w:pPr>
        <w:shd w:val="clear" w:color="auto" w:fill="FFFFFF"/>
        <w:spacing w:after="0" w:line="240" w:lineRule="auto"/>
        <w:jc w:val="both"/>
        <w:rPr>
          <w:rFonts w:ascii="Times New Roman" w:eastAsia="Cambria" w:hAnsi="Times New Roman" w:cs="Times New Roman"/>
          <w:color w:val="000000"/>
        </w:rPr>
      </w:pPr>
      <w:r w:rsidRPr="00D77EB8">
        <w:rPr>
          <w:rFonts w:ascii="Times New Roman" w:eastAsia="Cambria" w:hAnsi="Times New Roman" w:cs="Times New Roman"/>
          <w:color w:val="000000"/>
        </w:rPr>
        <w:t>Villagrán, A. (2014). La Finca, el tiempo y los eventos en Animaná.</w:t>
      </w:r>
      <w:r w:rsidRPr="00D77EB8">
        <w:rPr>
          <w:rFonts w:ascii="Times New Roman" w:hAnsi="Times New Roman" w:cs="Times New Roman"/>
        </w:rPr>
        <w:t xml:space="preserve"> Un acercamiento al pasado presente de los Valles Calchaquíes, Salta. </w:t>
      </w:r>
      <w:r w:rsidRPr="00D77EB8">
        <w:rPr>
          <w:rFonts w:ascii="Times New Roman" w:eastAsia="Cambria" w:hAnsi="Times New Roman" w:cs="Times New Roman"/>
          <w:color w:val="000000"/>
        </w:rPr>
        <w:t>Memoria Americana 22 (2). 147-182.</w:t>
      </w:r>
      <w:r w:rsidRPr="00D77EB8">
        <w:rPr>
          <w:rFonts w:ascii="Times New Roman" w:hAnsi="Times New Roman" w:cs="Times New Roman"/>
          <w:shd w:val="clear" w:color="auto" w:fill="FFFFFF"/>
        </w:rPr>
        <w:t xml:space="preserve"> ISSN: 851-3751</w:t>
      </w:r>
    </w:p>
    <w:p w:rsidR="00A60FF9" w:rsidRPr="00D77EB8"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color w:val="000000"/>
        </w:rPr>
      </w:pPr>
      <w:r w:rsidRPr="00D77EB8">
        <w:rPr>
          <w:rFonts w:ascii="Times New Roman" w:eastAsia="Cambria" w:hAnsi="Times New Roman" w:cs="Times New Roman"/>
          <w:color w:val="000000"/>
        </w:rPr>
        <w:t>Villagrán, A. y López, I. (2017). La serenata a Cafayate. Un regalo para el pueblo en el proceso de transformación de la fisonomía tradicional. Trabajo y Sociedad</w:t>
      </w:r>
      <w:r>
        <w:rPr>
          <w:rFonts w:ascii="Times New Roman" w:eastAsia="Cambria" w:hAnsi="Times New Roman" w:cs="Times New Roman"/>
          <w:color w:val="000000"/>
        </w:rPr>
        <w:t>.</w:t>
      </w:r>
      <w:r w:rsidRPr="00D77EB8">
        <w:rPr>
          <w:rFonts w:ascii="Times New Roman" w:eastAsia="Cambria" w:hAnsi="Times New Roman" w:cs="Times New Roman"/>
          <w:color w:val="000000"/>
        </w:rPr>
        <w:t xml:space="preserve"> 29. 223-247.</w:t>
      </w:r>
      <w:r w:rsidRPr="00D77EB8">
        <w:rPr>
          <w:rFonts w:ascii="Times New Roman" w:hAnsi="Times New Roman" w:cs="Times New Roman"/>
          <w:color w:val="545454"/>
          <w:shd w:val="clear" w:color="auto" w:fill="FFFFFF"/>
        </w:rPr>
        <w:t xml:space="preserve"> ISSN: 1514-6871</w:t>
      </w:r>
    </w:p>
    <w:p w:rsidR="00A60FF9" w:rsidRPr="00D77EB8"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color w:val="000000"/>
        </w:rPr>
      </w:pPr>
      <w:r w:rsidRPr="00D77EB8">
        <w:rPr>
          <w:rFonts w:ascii="Times New Roman" w:eastAsia="Cambria" w:hAnsi="Times New Roman" w:cs="Times New Roman"/>
          <w:color w:val="000000"/>
        </w:rPr>
        <w:t>Villagrán, A. y López, I</w:t>
      </w:r>
      <w:r>
        <w:rPr>
          <w:rFonts w:ascii="Times New Roman" w:eastAsia="Cambria" w:hAnsi="Times New Roman" w:cs="Times New Roman"/>
          <w:color w:val="000000"/>
        </w:rPr>
        <w:t>.</w:t>
      </w:r>
      <w:r w:rsidRPr="00D77EB8">
        <w:rPr>
          <w:rFonts w:ascii="Times New Roman" w:eastAsia="Cambria" w:hAnsi="Times New Roman" w:cs="Times New Roman"/>
          <w:color w:val="000000"/>
        </w:rPr>
        <w:t xml:space="preserve"> (2016)</w:t>
      </w:r>
      <w:r>
        <w:rPr>
          <w:rFonts w:ascii="Times New Roman" w:eastAsia="Cambria" w:hAnsi="Times New Roman" w:cs="Times New Roman"/>
          <w:color w:val="000000"/>
        </w:rPr>
        <w:t>.</w:t>
      </w:r>
      <w:r w:rsidRPr="00D77EB8">
        <w:rPr>
          <w:rFonts w:ascii="Times New Roman" w:eastAsia="Cambria" w:hAnsi="Times New Roman" w:cs="Times New Roman"/>
          <w:color w:val="000000"/>
        </w:rPr>
        <w:t xml:space="preserve"> El “Animanazo” Canción y memorias. Expresiones y soportes culturales en la reconstrucción del pasado de una localidad del norte argentino. Revista de Antropología Social</w:t>
      </w:r>
      <w:r>
        <w:rPr>
          <w:rFonts w:ascii="Times New Roman" w:eastAsia="Cambria" w:hAnsi="Times New Roman" w:cs="Times New Roman"/>
          <w:color w:val="000000"/>
        </w:rPr>
        <w:t xml:space="preserve">. </w:t>
      </w:r>
      <w:r w:rsidRPr="00D77EB8">
        <w:rPr>
          <w:rFonts w:ascii="Times New Roman" w:eastAsia="Cambria" w:hAnsi="Times New Roman" w:cs="Times New Roman"/>
          <w:color w:val="000000"/>
        </w:rPr>
        <w:t>25(1). 171-194. ISSN:</w:t>
      </w:r>
      <w:r w:rsidRPr="00D77EB8">
        <w:t xml:space="preserve"> </w:t>
      </w:r>
      <w:r w:rsidRPr="00D77EB8">
        <w:rPr>
          <w:rFonts w:ascii="Times New Roman" w:eastAsia="Cambria" w:hAnsi="Times New Roman" w:cs="Times New Roman"/>
          <w:color w:val="000000"/>
        </w:rPr>
        <w:t>1131-558X</w:t>
      </w:r>
    </w:p>
    <w:p w:rsidR="00A60FF9" w:rsidRPr="00D77EB8" w:rsidRDefault="00A60FF9" w:rsidP="00A60FF9">
      <w:pPr>
        <w:pStyle w:val="normal0"/>
        <w:pBdr>
          <w:top w:val="nil"/>
          <w:left w:val="nil"/>
          <w:bottom w:val="nil"/>
          <w:right w:val="nil"/>
          <w:between w:val="nil"/>
        </w:pBdr>
        <w:spacing w:after="0" w:line="240" w:lineRule="auto"/>
        <w:jc w:val="both"/>
        <w:rPr>
          <w:rFonts w:ascii="Times New Roman" w:eastAsia="Cambria" w:hAnsi="Times New Roman" w:cs="Times New Roman"/>
          <w:color w:val="000000"/>
        </w:rPr>
      </w:pPr>
      <w:r w:rsidRPr="00D77EB8">
        <w:rPr>
          <w:rFonts w:ascii="Times New Roman" w:eastAsia="Cambria" w:hAnsi="Times New Roman" w:cs="Times New Roman"/>
          <w:color w:val="000000"/>
        </w:rPr>
        <w:t xml:space="preserve">Villagrán, A. y Sabio, V. (2015 a). De la resistencia a la lucha organizada: prácticas, agentes y lógicas en el proceso de conformación de una comunidad indígena. Ponencia presentada en el I Coloquio Internacional </w:t>
      </w:r>
      <w:proofErr w:type="spellStart"/>
      <w:r w:rsidRPr="00D77EB8">
        <w:rPr>
          <w:rFonts w:ascii="Times New Roman" w:eastAsia="Cambria" w:hAnsi="Times New Roman" w:cs="Times New Roman"/>
          <w:color w:val="000000"/>
        </w:rPr>
        <w:t>Gubernamentalidad</w:t>
      </w:r>
      <w:proofErr w:type="spellEnd"/>
      <w:r w:rsidRPr="00D77EB8">
        <w:rPr>
          <w:rFonts w:ascii="Times New Roman" w:eastAsia="Cambria" w:hAnsi="Times New Roman" w:cs="Times New Roman"/>
          <w:color w:val="000000"/>
        </w:rPr>
        <w:t xml:space="preserve"> y </w:t>
      </w:r>
      <w:proofErr w:type="spellStart"/>
      <w:r w:rsidRPr="00D77EB8">
        <w:rPr>
          <w:rFonts w:ascii="Times New Roman" w:eastAsia="Cambria" w:hAnsi="Times New Roman" w:cs="Times New Roman"/>
          <w:color w:val="000000"/>
        </w:rPr>
        <w:t>Biopolítica</w:t>
      </w:r>
      <w:proofErr w:type="spellEnd"/>
      <w:r w:rsidRPr="00D77EB8">
        <w:rPr>
          <w:rFonts w:ascii="Times New Roman" w:eastAsia="Cambria" w:hAnsi="Times New Roman" w:cs="Times New Roman"/>
          <w:color w:val="000000"/>
        </w:rPr>
        <w:t xml:space="preserve">, Facultad de Humanidades de la Universidad Nacional de Salta, 4 al 7 de Agosto de 2015. </w:t>
      </w:r>
    </w:p>
    <w:p w:rsidR="007B62BD" w:rsidRDefault="00A60FF9" w:rsidP="000E04EE">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00D77EB8">
        <w:rPr>
          <w:rFonts w:ascii="Times New Roman" w:eastAsia="Cambria" w:hAnsi="Times New Roman" w:cs="Times New Roman"/>
          <w:color w:val="000000"/>
        </w:rPr>
        <w:t>Villagrán, A. y Sabio, V. (2015 b). Antes y después del corte. Re-definición de categorías, posiciones y vínculos en el proceso de conformación de una comunidad indígena. Ponencia presentada en la XI Reunión de Antropología del Mercosur, Universidad de la República, Montevideo, 8 de Noviembre al 4 de Diciembre de 2015.</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BD" w:rsidRDefault="007B62BD">
    <w:pPr>
      <w:pStyle w:val="normal0"/>
      <w:pBdr>
        <w:top w:val="nil"/>
        <w:left w:val="nil"/>
        <w:bottom w:val="nil"/>
        <w:right w:val="nil"/>
        <w:between w:val="nil"/>
      </w:pBdr>
      <w:tabs>
        <w:tab w:val="center" w:pos="4419"/>
        <w:tab w:val="right" w:pos="8838"/>
      </w:tabs>
      <w:spacing w:after="80" w:line="240" w:lineRule="auto"/>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074BC4">
      <w:rPr>
        <w:rFonts w:ascii="Arial" w:eastAsia="Arial" w:hAnsi="Arial" w:cs="Arial"/>
        <w:noProof/>
        <w:color w:val="000000"/>
        <w:sz w:val="24"/>
        <w:szCs w:val="24"/>
      </w:rPr>
      <w:t>1</w:t>
    </w:r>
    <w:r>
      <w:rPr>
        <w:rFonts w:ascii="Arial" w:eastAsia="Arial" w:hAnsi="Arial" w:cs="Arial"/>
        <w:color w:val="000000"/>
        <w:sz w:val="24"/>
        <w:szCs w:val="24"/>
      </w:rPr>
      <w:fldChar w:fldCharType="end"/>
    </w:r>
  </w:p>
  <w:p w:rsidR="007B62BD" w:rsidRDefault="007B62BD">
    <w:pPr>
      <w:pStyle w:val="normal0"/>
      <w:pBdr>
        <w:top w:val="nil"/>
        <w:left w:val="nil"/>
        <w:bottom w:val="nil"/>
        <w:right w:val="nil"/>
        <w:between w:val="nil"/>
      </w:pBdr>
      <w:tabs>
        <w:tab w:val="center" w:pos="4419"/>
        <w:tab w:val="right" w:pos="8838"/>
      </w:tabs>
      <w:spacing w:after="80" w:line="240" w:lineRule="auto"/>
      <w:rPr>
        <w:rFonts w:ascii="Arial" w:eastAsia="Arial" w:hAnsi="Arial" w:cs="Arial"/>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569" w:rsidRDefault="00DD0569" w:rsidP="007B62BD">
      <w:pPr>
        <w:spacing w:after="0" w:line="240" w:lineRule="auto"/>
      </w:pPr>
      <w:r>
        <w:separator/>
      </w:r>
    </w:p>
  </w:footnote>
  <w:footnote w:type="continuationSeparator" w:id="0">
    <w:p w:rsidR="00DD0569" w:rsidRDefault="00DD0569" w:rsidP="007B62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A73A4A"/>
    <w:rsid w:val="00074BC4"/>
    <w:rsid w:val="000E04EE"/>
    <w:rsid w:val="00140973"/>
    <w:rsid w:val="001F5780"/>
    <w:rsid w:val="007B62BD"/>
    <w:rsid w:val="00854DDE"/>
    <w:rsid w:val="00A130EA"/>
    <w:rsid w:val="00A22053"/>
    <w:rsid w:val="00A60FF9"/>
    <w:rsid w:val="00A73A4A"/>
    <w:rsid w:val="00C50C09"/>
    <w:rsid w:val="00C55666"/>
    <w:rsid w:val="00DD0569"/>
    <w:rsid w:val="00FF56A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973"/>
    <w:rPr>
      <w:rFonts w:ascii="Calibri" w:eastAsia="Calibri" w:hAnsi="Calibri" w:cs="Calibri"/>
      <w:lang w:eastAsia="es-AR"/>
    </w:rPr>
  </w:style>
  <w:style w:type="paragraph" w:styleId="Ttulo2">
    <w:name w:val="heading 2"/>
    <w:basedOn w:val="normal0"/>
    <w:next w:val="normal0"/>
    <w:link w:val="Ttulo2Car"/>
    <w:rsid w:val="007B62BD"/>
    <w:pPr>
      <w:keepNext/>
      <w:keepLines/>
      <w:pBdr>
        <w:top w:val="nil"/>
        <w:left w:val="nil"/>
        <w:bottom w:val="nil"/>
        <w:right w:val="nil"/>
        <w:between w:val="nil"/>
      </w:pBdr>
      <w:spacing w:before="360" w:after="80"/>
      <w:outlineLvl w:val="1"/>
    </w:pPr>
    <w:rPr>
      <w:b/>
      <w:color w:val="000000"/>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40973"/>
    <w:rPr>
      <w:rFonts w:ascii="Calibri" w:eastAsia="Calibri" w:hAnsi="Calibri" w:cs="Calibri"/>
      <w:lang w:eastAsia="es-AR"/>
    </w:rPr>
  </w:style>
  <w:style w:type="character" w:customStyle="1" w:styleId="Ttulo2Car">
    <w:name w:val="Título 2 Car"/>
    <w:basedOn w:val="Fuentedeprrafopredeter"/>
    <w:link w:val="Ttulo2"/>
    <w:rsid w:val="007B62BD"/>
    <w:rPr>
      <w:rFonts w:ascii="Calibri" w:eastAsia="Calibri" w:hAnsi="Calibri" w:cs="Calibri"/>
      <w:b/>
      <w:color w:val="000000"/>
      <w:sz w:val="36"/>
      <w:szCs w:val="36"/>
      <w:lang w:eastAsia="es-AR"/>
    </w:rPr>
  </w:style>
  <w:style w:type="paragraph" w:styleId="Textonotaalfinal">
    <w:name w:val="endnote text"/>
    <w:basedOn w:val="Normal"/>
    <w:link w:val="TextonotaalfinalCar"/>
    <w:uiPriority w:val="99"/>
    <w:semiHidden/>
    <w:unhideWhenUsed/>
    <w:rsid w:val="007B62B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B62BD"/>
    <w:rPr>
      <w:rFonts w:ascii="Calibri" w:eastAsia="Calibri" w:hAnsi="Calibri" w:cs="Calibri"/>
      <w:sz w:val="20"/>
      <w:szCs w:val="20"/>
      <w:lang w:eastAsia="es-AR"/>
    </w:rPr>
  </w:style>
  <w:style w:type="character" w:styleId="Refdenotaalfinal">
    <w:name w:val="endnote reference"/>
    <w:basedOn w:val="Fuentedeprrafopredeter"/>
    <w:uiPriority w:val="99"/>
    <w:semiHidden/>
    <w:unhideWhenUsed/>
    <w:rsid w:val="007B62BD"/>
    <w:rPr>
      <w:vertAlign w:val="superscript"/>
    </w:rPr>
  </w:style>
  <w:style w:type="paragraph" w:customStyle="1" w:styleId="Normal1">
    <w:name w:val="Normal1"/>
    <w:rsid w:val="007B62BD"/>
    <w:rPr>
      <w:rFonts w:ascii="Calibri" w:eastAsia="Calibri" w:hAnsi="Calibri" w:cs="Calibri"/>
      <w:lang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ajvillagra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F2E55-B6C8-4566-A43A-DC207EB7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9863</Words>
  <Characters>54249</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9</cp:revision>
  <dcterms:created xsi:type="dcterms:W3CDTF">2018-12-30T21:50:00Z</dcterms:created>
  <dcterms:modified xsi:type="dcterms:W3CDTF">2019-01-09T16:26:00Z</dcterms:modified>
</cp:coreProperties>
</file>